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21A8" w14:textId="7E486306" w:rsidR="00817711" w:rsidRPr="00205499" w:rsidRDefault="00817711" w:rsidP="00817711">
      <w:pPr>
        <w:tabs>
          <w:tab w:val="left" w:pos="-788"/>
          <w:tab w:val="left" w:pos="-567"/>
          <w:tab w:val="left" w:pos="-1"/>
          <w:tab w:val="left" w:pos="283"/>
          <w:tab w:val="left" w:pos="565"/>
          <w:tab w:val="left" w:pos="849"/>
          <w:tab w:val="left" w:pos="1131"/>
          <w:tab w:val="left" w:pos="1416"/>
          <w:tab w:val="left" w:pos="1698"/>
          <w:tab w:val="left" w:pos="1983"/>
          <w:tab w:val="left" w:pos="2264"/>
          <w:tab w:val="left" w:pos="3397"/>
          <w:tab w:val="left" w:pos="4530"/>
          <w:tab w:val="left" w:pos="5662"/>
          <w:tab w:val="left" w:pos="6795"/>
          <w:tab w:val="left" w:pos="7928"/>
          <w:tab w:val="left" w:pos="9069"/>
          <w:tab w:val="left" w:pos="9627"/>
        </w:tabs>
      </w:pPr>
      <w:r w:rsidRPr="00E42DC3">
        <w:tab/>
      </w:r>
      <w:r w:rsidRPr="00E42DC3">
        <w:tab/>
      </w:r>
      <w:r w:rsidRPr="00E42DC3">
        <w:tab/>
      </w:r>
      <w:r w:rsidRPr="00E42DC3">
        <w:tab/>
      </w:r>
      <w:r w:rsidRPr="00E42DC3">
        <w:tab/>
      </w:r>
      <w:r w:rsidRPr="00E42DC3">
        <w:tab/>
      </w:r>
      <w:r w:rsidRPr="00E42DC3">
        <w:tab/>
      </w:r>
      <w:r w:rsidRPr="00E42DC3">
        <w:tab/>
      </w:r>
      <w:r w:rsidRPr="00E42DC3">
        <w:tab/>
      </w:r>
      <w:r w:rsidR="009E3485">
        <w:tab/>
      </w:r>
      <w:r w:rsidR="009E3485">
        <w:tab/>
        <w:t xml:space="preserve">          </w:t>
      </w:r>
      <w:proofErr w:type="spellStart"/>
      <w:r w:rsidRPr="00205499">
        <w:t>Planident</w:t>
      </w:r>
      <w:proofErr w:type="spellEnd"/>
      <w:r w:rsidRPr="00205499">
        <w:t>: 5036</w:t>
      </w:r>
      <w:r w:rsidR="00372E11">
        <w:t>_</w:t>
      </w:r>
      <w:r w:rsidRPr="00205499">
        <w:t>2022003</w:t>
      </w:r>
    </w:p>
    <w:p w14:paraId="17052BF6" w14:textId="77777777" w:rsidR="00817711" w:rsidRPr="00205499" w:rsidRDefault="00817711" w:rsidP="00817711">
      <w:pPr>
        <w:rPr>
          <w:b/>
          <w:sz w:val="28"/>
          <w:szCs w:val="28"/>
        </w:rPr>
      </w:pPr>
    </w:p>
    <w:p w14:paraId="3C742E7F" w14:textId="77777777" w:rsidR="00817711" w:rsidRPr="00205499" w:rsidRDefault="00817711" w:rsidP="00817711">
      <w:pPr>
        <w:rPr>
          <w:b/>
          <w:sz w:val="28"/>
          <w:szCs w:val="28"/>
        </w:rPr>
      </w:pPr>
    </w:p>
    <w:p w14:paraId="50288578" w14:textId="77777777" w:rsidR="00817711" w:rsidRPr="00205499" w:rsidRDefault="00817711" w:rsidP="00817711">
      <w:pPr>
        <w:rPr>
          <w:b/>
          <w:sz w:val="28"/>
          <w:szCs w:val="28"/>
        </w:rPr>
      </w:pPr>
      <w:r w:rsidRPr="00205499">
        <w:rPr>
          <w:b/>
          <w:sz w:val="28"/>
          <w:szCs w:val="28"/>
        </w:rPr>
        <w:t>Detaljregulering Hytteområde</w:t>
      </w:r>
      <w:r>
        <w:rPr>
          <w:b/>
          <w:sz w:val="28"/>
          <w:szCs w:val="28"/>
        </w:rPr>
        <w:t>t</w:t>
      </w:r>
      <w:r w:rsidRPr="00205499">
        <w:rPr>
          <w:b/>
          <w:sz w:val="28"/>
          <w:szCs w:val="28"/>
        </w:rPr>
        <w:t xml:space="preserve"> </w:t>
      </w:r>
      <w:proofErr w:type="spellStart"/>
      <w:r w:rsidRPr="00205499">
        <w:rPr>
          <w:b/>
          <w:sz w:val="28"/>
          <w:szCs w:val="28"/>
        </w:rPr>
        <w:t>Vigtil</w:t>
      </w:r>
      <w:proofErr w:type="spellEnd"/>
      <w:r w:rsidRPr="00205499">
        <w:rPr>
          <w:b/>
          <w:sz w:val="28"/>
          <w:szCs w:val="28"/>
        </w:rPr>
        <w:t xml:space="preserve"> og Frosta Brygge.</w:t>
      </w:r>
    </w:p>
    <w:p w14:paraId="3D952370" w14:textId="77777777" w:rsidR="00817711" w:rsidRPr="00205499" w:rsidRDefault="00817711" w:rsidP="00817711">
      <w:pPr>
        <w:rPr>
          <w:b/>
        </w:rPr>
      </w:pPr>
    </w:p>
    <w:p w14:paraId="1D7D472C" w14:textId="77777777" w:rsidR="00817711" w:rsidRPr="00205499" w:rsidRDefault="00817711" w:rsidP="00817711">
      <w:pPr>
        <w:tabs>
          <w:tab w:val="left" w:pos="-788"/>
          <w:tab w:val="left" w:pos="-567"/>
          <w:tab w:val="left" w:pos="-1"/>
          <w:tab w:val="left" w:pos="283"/>
          <w:tab w:val="left" w:pos="565"/>
          <w:tab w:val="left" w:pos="849"/>
          <w:tab w:val="left" w:pos="1131"/>
          <w:tab w:val="left" w:pos="1416"/>
          <w:tab w:val="left" w:pos="1698"/>
          <w:tab w:val="left" w:pos="1983"/>
          <w:tab w:val="left" w:pos="2264"/>
          <w:tab w:val="left" w:pos="3397"/>
          <w:tab w:val="left" w:pos="4530"/>
          <w:tab w:val="left" w:pos="5662"/>
          <w:tab w:val="left" w:pos="6795"/>
          <w:tab w:val="left" w:pos="7928"/>
          <w:tab w:val="left" w:pos="9069"/>
          <w:tab w:val="left" w:pos="9627"/>
        </w:tabs>
        <w:rPr>
          <w:b/>
        </w:rPr>
      </w:pPr>
      <w:r w:rsidRPr="00205499">
        <w:rPr>
          <w:b/>
        </w:rPr>
        <w:t>REGULERINGSBESTEMMELSER</w:t>
      </w:r>
    </w:p>
    <w:p w14:paraId="6A202166" w14:textId="77777777" w:rsidR="00817711" w:rsidRPr="00205499" w:rsidRDefault="00817711" w:rsidP="00817711">
      <w:pPr>
        <w:tabs>
          <w:tab w:val="left" w:pos="-788"/>
          <w:tab w:val="left" w:pos="-567"/>
          <w:tab w:val="left" w:pos="-1"/>
          <w:tab w:val="left" w:pos="283"/>
          <w:tab w:val="left" w:pos="565"/>
          <w:tab w:val="left" w:pos="849"/>
          <w:tab w:val="left" w:pos="1131"/>
          <w:tab w:val="left" w:pos="1416"/>
          <w:tab w:val="left" w:pos="1698"/>
          <w:tab w:val="left" w:pos="1983"/>
          <w:tab w:val="left" w:pos="2264"/>
          <w:tab w:val="left" w:pos="3397"/>
          <w:tab w:val="left" w:pos="4530"/>
          <w:tab w:val="left" w:pos="5662"/>
          <w:tab w:val="left" w:pos="6795"/>
          <w:tab w:val="left" w:pos="7928"/>
          <w:tab w:val="left" w:pos="9069"/>
          <w:tab w:val="left" w:pos="9627"/>
        </w:tabs>
      </w:pPr>
    </w:p>
    <w:p w14:paraId="4DCDB18F" w14:textId="131A3433" w:rsidR="00817711" w:rsidRPr="00E42DC3" w:rsidRDefault="00817711" w:rsidP="00817711">
      <w:pPr>
        <w:tabs>
          <w:tab w:val="left" w:pos="-788"/>
          <w:tab w:val="left" w:pos="-567"/>
          <w:tab w:val="left" w:pos="-1"/>
          <w:tab w:val="left" w:pos="283"/>
          <w:tab w:val="left" w:pos="565"/>
          <w:tab w:val="left" w:pos="849"/>
          <w:tab w:val="left" w:pos="1131"/>
          <w:tab w:val="left" w:pos="1416"/>
          <w:tab w:val="left" w:pos="1698"/>
          <w:tab w:val="left" w:pos="1983"/>
          <w:tab w:val="left" w:pos="2264"/>
          <w:tab w:val="left" w:pos="3397"/>
          <w:tab w:val="left" w:pos="4530"/>
          <w:tab w:val="left" w:pos="5662"/>
          <w:tab w:val="left" w:pos="6795"/>
          <w:tab w:val="left" w:pos="7928"/>
          <w:tab w:val="left" w:pos="9069"/>
          <w:tab w:val="left" w:pos="9627"/>
        </w:tabs>
        <w:ind w:left="4530" w:hanging="4530"/>
      </w:pPr>
      <w:r w:rsidRPr="00E42DC3">
        <w:t>Dato for godkjenning av kommunestyret</w:t>
      </w:r>
      <w:proofErr w:type="gramStart"/>
      <w:r w:rsidRPr="00E42DC3">
        <w:tab/>
        <w:t xml:space="preserve">:  </w:t>
      </w:r>
      <w:r w:rsidRPr="00E42DC3">
        <w:tab/>
      </w:r>
      <w:proofErr w:type="gramEnd"/>
      <w:r>
        <w:t>27.02.2024</w:t>
      </w:r>
      <w:r w:rsidR="00092E1B">
        <w:t xml:space="preserve">, sak PS </w:t>
      </w:r>
      <w:r w:rsidR="00245A99">
        <w:t>11/2024</w:t>
      </w:r>
    </w:p>
    <w:p w14:paraId="3D692337" w14:textId="0083F3EB" w:rsidR="008861DA" w:rsidRDefault="008861DA" w:rsidP="008861DA">
      <w:pPr>
        <w:tabs>
          <w:tab w:val="left" w:pos="-788"/>
          <w:tab w:val="left" w:pos="-567"/>
          <w:tab w:val="left" w:pos="-1"/>
          <w:tab w:val="left" w:pos="283"/>
          <w:tab w:val="left" w:pos="565"/>
          <w:tab w:val="left" w:pos="849"/>
          <w:tab w:val="left" w:pos="1131"/>
          <w:tab w:val="left" w:pos="1416"/>
          <w:tab w:val="left" w:pos="1698"/>
          <w:tab w:val="left" w:pos="1983"/>
          <w:tab w:val="left" w:pos="2264"/>
          <w:tab w:val="left" w:pos="3397"/>
          <w:tab w:val="left" w:pos="4530"/>
          <w:tab w:val="left" w:pos="5662"/>
          <w:tab w:val="left" w:pos="6795"/>
          <w:tab w:val="left" w:pos="7928"/>
          <w:tab w:val="left" w:pos="9069"/>
          <w:tab w:val="left" w:pos="9627"/>
        </w:tabs>
      </w:pPr>
      <w:r w:rsidRPr="00205499">
        <w:t xml:space="preserve">Dato for siste revisjon av </w:t>
      </w:r>
      <w:r w:rsidRPr="003C2B02">
        <w:t>bestemmelsene</w:t>
      </w:r>
      <w:r w:rsidRPr="003C2B02">
        <w:tab/>
        <w:t xml:space="preserve">: </w:t>
      </w:r>
      <w:r w:rsidRPr="003C2B02">
        <w:tab/>
      </w:r>
      <w:r>
        <w:t>18.06.2024</w:t>
      </w:r>
      <w:r w:rsidR="00092E1B">
        <w:t>, sak PS 43/2024</w:t>
      </w:r>
    </w:p>
    <w:p w14:paraId="5EB7AF61" w14:textId="1F369CEA" w:rsidR="009B6118" w:rsidRPr="00C36D70" w:rsidRDefault="009B6118" w:rsidP="008861DA">
      <w:pPr>
        <w:tabs>
          <w:tab w:val="left" w:pos="-788"/>
          <w:tab w:val="left" w:pos="-567"/>
          <w:tab w:val="left" w:pos="-1"/>
          <w:tab w:val="left" w:pos="283"/>
          <w:tab w:val="left" w:pos="565"/>
          <w:tab w:val="left" w:pos="849"/>
          <w:tab w:val="left" w:pos="1131"/>
          <w:tab w:val="left" w:pos="1416"/>
          <w:tab w:val="left" w:pos="1698"/>
          <w:tab w:val="left" w:pos="1983"/>
          <w:tab w:val="left" w:pos="2264"/>
          <w:tab w:val="left" w:pos="3397"/>
          <w:tab w:val="left" w:pos="4530"/>
          <w:tab w:val="left" w:pos="5662"/>
          <w:tab w:val="left" w:pos="6795"/>
          <w:tab w:val="left" w:pos="7928"/>
          <w:tab w:val="left" w:pos="9069"/>
          <w:tab w:val="left" w:pos="9627"/>
        </w:tabs>
        <w:rPr>
          <w:color w:val="808080" w:themeColor="background1" w:themeShade="80"/>
        </w:rPr>
      </w:pPr>
      <w:r w:rsidRPr="00C36D70">
        <w:rPr>
          <w:color w:val="808080" w:themeColor="background1" w:themeShade="80"/>
        </w:rPr>
        <w:t>Opphevet</w:t>
      </w:r>
      <w:r w:rsidR="002A4C29" w:rsidRPr="00C36D70">
        <w:rPr>
          <w:color w:val="808080" w:themeColor="background1" w:themeShade="80"/>
        </w:rPr>
        <w:t xml:space="preserve"> </w:t>
      </w:r>
      <w:r w:rsidR="00F74ED1" w:rsidRPr="00C36D70">
        <w:rPr>
          <w:color w:val="808080" w:themeColor="background1" w:themeShade="80"/>
        </w:rPr>
        <w:t xml:space="preserve">av Statsforvalteren i Trøndelag </w:t>
      </w:r>
      <w:r w:rsidR="001A12CF" w:rsidRPr="00C36D70">
        <w:rPr>
          <w:color w:val="808080" w:themeColor="background1" w:themeShade="80"/>
        </w:rPr>
        <w:t>03.03.2025</w:t>
      </w:r>
    </w:p>
    <w:p w14:paraId="3A5A69F4" w14:textId="7A479A67" w:rsidR="002A4C29" w:rsidRPr="00C36D70" w:rsidRDefault="002A4C29" w:rsidP="008861DA">
      <w:pPr>
        <w:tabs>
          <w:tab w:val="left" w:pos="-788"/>
          <w:tab w:val="left" w:pos="-567"/>
          <w:tab w:val="left" w:pos="-1"/>
          <w:tab w:val="left" w:pos="283"/>
          <w:tab w:val="left" w:pos="565"/>
          <w:tab w:val="left" w:pos="849"/>
          <w:tab w:val="left" w:pos="1131"/>
          <w:tab w:val="left" w:pos="1416"/>
          <w:tab w:val="left" w:pos="1698"/>
          <w:tab w:val="left" w:pos="1983"/>
          <w:tab w:val="left" w:pos="2264"/>
          <w:tab w:val="left" w:pos="3397"/>
          <w:tab w:val="left" w:pos="4530"/>
          <w:tab w:val="left" w:pos="5662"/>
          <w:tab w:val="left" w:pos="6795"/>
          <w:tab w:val="left" w:pos="7928"/>
          <w:tab w:val="left" w:pos="9069"/>
          <w:tab w:val="left" w:pos="9627"/>
        </w:tabs>
        <w:rPr>
          <w:color w:val="808080" w:themeColor="background1" w:themeShade="80"/>
        </w:rPr>
      </w:pPr>
      <w:r w:rsidRPr="00C36D70">
        <w:rPr>
          <w:color w:val="808080" w:themeColor="background1" w:themeShade="80"/>
        </w:rPr>
        <w:t xml:space="preserve">Revidert </w:t>
      </w:r>
      <w:r w:rsidR="0059389A">
        <w:rPr>
          <w:color w:val="808080" w:themeColor="background1" w:themeShade="80"/>
        </w:rPr>
        <w:t>19.08</w:t>
      </w:r>
      <w:r w:rsidRPr="00C36D70">
        <w:rPr>
          <w:color w:val="808080" w:themeColor="background1" w:themeShade="80"/>
        </w:rPr>
        <w:t>.2025</w:t>
      </w:r>
    </w:p>
    <w:p w14:paraId="67219995" w14:textId="77777777" w:rsidR="00817711" w:rsidRPr="00E42DC3" w:rsidRDefault="00817711" w:rsidP="00817711">
      <w:pPr>
        <w:tabs>
          <w:tab w:val="left" w:pos="0"/>
          <w:tab w:val="left" w:pos="680"/>
        </w:tabs>
        <w:rPr>
          <w:u w:val="single"/>
        </w:rPr>
      </w:pPr>
    </w:p>
    <w:p w14:paraId="0F0DD2C8" w14:textId="77777777" w:rsidR="00817711" w:rsidRPr="00BF1135" w:rsidRDefault="00817711" w:rsidP="00817711">
      <w:pPr>
        <w:tabs>
          <w:tab w:val="left" w:pos="0"/>
          <w:tab w:val="left" w:pos="680"/>
        </w:tabs>
      </w:pPr>
      <w:r w:rsidRPr="00E42DC3">
        <w:t xml:space="preserve">§ </w:t>
      </w:r>
      <w:r w:rsidRPr="00E42DC3">
        <w:rPr>
          <w:b/>
          <w:bCs/>
        </w:rPr>
        <w:t xml:space="preserve">1 </w:t>
      </w:r>
      <w:r w:rsidRPr="00E42DC3">
        <w:rPr>
          <w:b/>
          <w:bCs/>
        </w:rPr>
        <w:tab/>
      </w:r>
      <w:r w:rsidRPr="00BF1135">
        <w:rPr>
          <w:b/>
          <w:bCs/>
        </w:rPr>
        <w:t>AVGRENSNING</w:t>
      </w:r>
    </w:p>
    <w:p w14:paraId="205BFA7B" w14:textId="77777777" w:rsidR="00817711" w:rsidRPr="00E42DC3" w:rsidRDefault="00817711" w:rsidP="00817711">
      <w:r w:rsidRPr="00BF1135">
        <w:t xml:space="preserve">Det regulerte området er vist med </w:t>
      </w:r>
      <w:proofErr w:type="spellStart"/>
      <w:r w:rsidRPr="00BF1135">
        <w:t>reguleringsgrense</w:t>
      </w:r>
      <w:proofErr w:type="spellEnd"/>
      <w:r w:rsidRPr="00BF1135">
        <w:t xml:space="preserve"> på plankart merket Norconsult AS, datert </w:t>
      </w:r>
      <w:r w:rsidRPr="00AB18D1">
        <w:t>13.11.2019.</w:t>
      </w:r>
    </w:p>
    <w:p w14:paraId="03A50087" w14:textId="77777777" w:rsidR="00817711" w:rsidRPr="00E42DC3" w:rsidRDefault="00817711" w:rsidP="00817711">
      <w:pPr>
        <w:pStyle w:val="Enkeltlinje"/>
        <w:rPr>
          <w:color w:val="FF0000"/>
          <w:szCs w:val="24"/>
        </w:rPr>
      </w:pPr>
    </w:p>
    <w:p w14:paraId="6C11E53A" w14:textId="77777777" w:rsidR="00817711" w:rsidRPr="00E42DC3" w:rsidRDefault="00817711" w:rsidP="00817711">
      <w:pPr>
        <w:tabs>
          <w:tab w:val="left" w:pos="0"/>
          <w:tab w:val="left" w:pos="680"/>
        </w:tabs>
      </w:pPr>
      <w:r w:rsidRPr="00E42DC3">
        <w:t>§</w:t>
      </w:r>
      <w:r w:rsidRPr="00E42DC3">
        <w:rPr>
          <w:b/>
          <w:bCs/>
        </w:rPr>
        <w:t xml:space="preserve"> 2</w:t>
      </w:r>
      <w:r w:rsidRPr="00E42DC3">
        <w:rPr>
          <w:b/>
          <w:bCs/>
        </w:rPr>
        <w:tab/>
        <w:t xml:space="preserve"> FORMÅLET MED REGULERINGSPLANEN</w:t>
      </w:r>
    </w:p>
    <w:p w14:paraId="0593C607" w14:textId="77777777" w:rsidR="00817711" w:rsidRPr="00E42DC3" w:rsidRDefault="00817711" w:rsidP="00817711">
      <w:pPr>
        <w:tabs>
          <w:tab w:val="left" w:pos="0"/>
          <w:tab w:val="left" w:pos="680"/>
        </w:tabs>
      </w:pPr>
      <w:r w:rsidRPr="00E42DC3">
        <w:t>Området reguleres til:</w:t>
      </w:r>
    </w:p>
    <w:p w14:paraId="1120BA03" w14:textId="77777777" w:rsidR="00817711" w:rsidRPr="00E42DC3" w:rsidRDefault="00817711" w:rsidP="00817711">
      <w:pPr>
        <w:pStyle w:val="Enkeltlinje"/>
        <w:tabs>
          <w:tab w:val="clear" w:pos="1701"/>
          <w:tab w:val="left" w:pos="709"/>
          <w:tab w:val="left" w:pos="4536"/>
        </w:tabs>
        <w:rPr>
          <w:szCs w:val="24"/>
        </w:rPr>
      </w:pPr>
      <w:r w:rsidRPr="00E42DC3">
        <w:rPr>
          <w:szCs w:val="24"/>
        </w:rPr>
        <w:t>Bebyggelse og anlegg</w:t>
      </w:r>
    </w:p>
    <w:p w14:paraId="2F8CB2CC" w14:textId="77777777" w:rsidR="00817711" w:rsidRPr="00E42DC3" w:rsidRDefault="00817711" w:rsidP="00817711">
      <w:pPr>
        <w:pStyle w:val="Enkeltlinje"/>
        <w:tabs>
          <w:tab w:val="clear" w:pos="1701"/>
          <w:tab w:val="left" w:pos="851"/>
          <w:tab w:val="left" w:pos="4536"/>
        </w:tabs>
        <w:rPr>
          <w:szCs w:val="24"/>
        </w:rPr>
      </w:pPr>
      <w:r w:rsidRPr="00E42DC3">
        <w:rPr>
          <w:szCs w:val="24"/>
        </w:rPr>
        <w:tab/>
        <w:t>Fritidsbebyggelse - frittliggende (1121)</w:t>
      </w:r>
    </w:p>
    <w:p w14:paraId="43B40E4E" w14:textId="77777777" w:rsidR="00817711" w:rsidRPr="00E42DC3" w:rsidRDefault="00817711" w:rsidP="00817711">
      <w:pPr>
        <w:pStyle w:val="Enkeltlinje"/>
        <w:tabs>
          <w:tab w:val="clear" w:pos="1701"/>
          <w:tab w:val="left" w:pos="851"/>
          <w:tab w:val="left" w:pos="4536"/>
        </w:tabs>
        <w:rPr>
          <w:szCs w:val="24"/>
        </w:rPr>
      </w:pPr>
      <w:r w:rsidRPr="00E42DC3">
        <w:rPr>
          <w:szCs w:val="24"/>
        </w:rPr>
        <w:tab/>
        <w:t>Fritidsbebyggelse - konsentrert (1122)</w:t>
      </w:r>
    </w:p>
    <w:p w14:paraId="6D95AA23" w14:textId="77777777" w:rsidR="00817711" w:rsidRPr="00E42DC3" w:rsidRDefault="00817711" w:rsidP="00817711">
      <w:pPr>
        <w:pStyle w:val="Enkeltlinje"/>
        <w:tabs>
          <w:tab w:val="clear" w:pos="1701"/>
          <w:tab w:val="left" w:pos="851"/>
          <w:tab w:val="left" w:pos="4536"/>
        </w:tabs>
        <w:rPr>
          <w:szCs w:val="24"/>
        </w:rPr>
      </w:pPr>
      <w:r w:rsidRPr="00E42DC3">
        <w:rPr>
          <w:szCs w:val="24"/>
        </w:rPr>
        <w:tab/>
        <w:t xml:space="preserve">Fritids- og turistformål (1170)  </w:t>
      </w:r>
    </w:p>
    <w:p w14:paraId="21ACFED2" w14:textId="77777777" w:rsidR="00817711" w:rsidRPr="00B129C0" w:rsidRDefault="00817711" w:rsidP="00817711">
      <w:pPr>
        <w:pStyle w:val="Enkeltlinje"/>
        <w:tabs>
          <w:tab w:val="clear" w:pos="1701"/>
          <w:tab w:val="left" w:pos="851"/>
          <w:tab w:val="left" w:pos="4536"/>
        </w:tabs>
        <w:rPr>
          <w:szCs w:val="24"/>
          <w:lang w:val="nn-NO"/>
        </w:rPr>
      </w:pPr>
      <w:r w:rsidRPr="00E42DC3">
        <w:rPr>
          <w:szCs w:val="24"/>
        </w:rPr>
        <w:tab/>
      </w:r>
      <w:r w:rsidRPr="00B129C0">
        <w:rPr>
          <w:szCs w:val="24"/>
          <w:lang w:val="nn-NO"/>
        </w:rPr>
        <w:t>Småbåtanlegg i sjø (1587)</w:t>
      </w:r>
    </w:p>
    <w:p w14:paraId="04B88CBE" w14:textId="77777777" w:rsidR="00817711" w:rsidRPr="00B129C0" w:rsidRDefault="00817711" w:rsidP="00817711">
      <w:pPr>
        <w:pStyle w:val="Enkeltlinje"/>
        <w:tabs>
          <w:tab w:val="left" w:pos="709"/>
        </w:tabs>
        <w:rPr>
          <w:szCs w:val="24"/>
          <w:lang w:val="nn-NO"/>
        </w:rPr>
      </w:pPr>
      <w:r w:rsidRPr="00B129C0">
        <w:rPr>
          <w:szCs w:val="24"/>
          <w:lang w:val="nn-NO"/>
        </w:rPr>
        <w:t>Samferdselsanlegg og teknisk infrastruktur</w:t>
      </w:r>
    </w:p>
    <w:p w14:paraId="36FC0F52" w14:textId="77777777" w:rsidR="00817711" w:rsidRPr="00E42DC3" w:rsidRDefault="00817711" w:rsidP="00817711">
      <w:pPr>
        <w:pStyle w:val="Enkeltlinje"/>
        <w:tabs>
          <w:tab w:val="clear" w:pos="1701"/>
          <w:tab w:val="left" w:pos="851"/>
          <w:tab w:val="left" w:pos="4536"/>
        </w:tabs>
        <w:rPr>
          <w:szCs w:val="24"/>
        </w:rPr>
      </w:pPr>
      <w:r w:rsidRPr="00B129C0">
        <w:rPr>
          <w:szCs w:val="24"/>
          <w:lang w:val="nn-NO"/>
        </w:rPr>
        <w:tab/>
      </w:r>
      <w:r w:rsidRPr="00E42DC3">
        <w:rPr>
          <w:szCs w:val="24"/>
        </w:rPr>
        <w:t>Kjøreveg (2011)</w:t>
      </w:r>
    </w:p>
    <w:p w14:paraId="7EE47C66" w14:textId="77777777" w:rsidR="00817711" w:rsidRPr="00E42DC3" w:rsidRDefault="00817711" w:rsidP="00817711">
      <w:pPr>
        <w:pStyle w:val="Enkeltlinje"/>
        <w:tabs>
          <w:tab w:val="clear" w:pos="1701"/>
          <w:tab w:val="left" w:pos="851"/>
          <w:tab w:val="left" w:pos="4536"/>
        </w:tabs>
        <w:rPr>
          <w:szCs w:val="24"/>
        </w:rPr>
      </w:pPr>
      <w:r w:rsidRPr="00E42DC3">
        <w:rPr>
          <w:szCs w:val="24"/>
        </w:rPr>
        <w:tab/>
        <w:t>Parkeringsplasser (2082)</w:t>
      </w:r>
    </w:p>
    <w:p w14:paraId="1E855D6D" w14:textId="77777777" w:rsidR="00817711" w:rsidRPr="00E42DC3" w:rsidRDefault="00817711" w:rsidP="00817711">
      <w:pPr>
        <w:autoSpaceDE w:val="0"/>
        <w:autoSpaceDN w:val="0"/>
        <w:adjustRightInd w:val="0"/>
        <w:rPr>
          <w:rFonts w:eastAsia="Calibri"/>
        </w:rPr>
      </w:pPr>
      <w:r w:rsidRPr="00E42DC3">
        <w:rPr>
          <w:rFonts w:eastAsia="Calibri"/>
        </w:rPr>
        <w:t>Grøntstruktur</w:t>
      </w:r>
    </w:p>
    <w:p w14:paraId="7D5DE88C" w14:textId="77777777" w:rsidR="00817711" w:rsidRPr="00E42DC3" w:rsidRDefault="00817711" w:rsidP="00817711">
      <w:pPr>
        <w:pStyle w:val="Enkeltlinje"/>
        <w:tabs>
          <w:tab w:val="clear" w:pos="1701"/>
          <w:tab w:val="left" w:pos="851"/>
          <w:tab w:val="left" w:pos="4536"/>
        </w:tabs>
        <w:rPr>
          <w:rFonts w:eastAsia="Calibri"/>
        </w:rPr>
      </w:pPr>
      <w:r w:rsidRPr="00E42DC3">
        <w:rPr>
          <w:rFonts w:eastAsia="Calibri"/>
        </w:rPr>
        <w:tab/>
        <w:t>Turveg (3031)</w:t>
      </w:r>
      <w:r w:rsidRPr="00E42DC3">
        <w:rPr>
          <w:rFonts w:eastAsia="Calibri"/>
        </w:rPr>
        <w:tab/>
      </w:r>
    </w:p>
    <w:p w14:paraId="16AF4DC7" w14:textId="77777777" w:rsidR="00817711" w:rsidRPr="00E42DC3" w:rsidRDefault="00817711" w:rsidP="00817711">
      <w:pPr>
        <w:pStyle w:val="Enkeltlinje"/>
        <w:tabs>
          <w:tab w:val="clear" w:pos="1701"/>
          <w:tab w:val="left" w:pos="851"/>
          <w:tab w:val="left" w:pos="4536"/>
        </w:tabs>
        <w:rPr>
          <w:rFonts w:eastAsia="Calibri"/>
        </w:rPr>
      </w:pPr>
      <w:r w:rsidRPr="00E42DC3">
        <w:rPr>
          <w:rFonts w:eastAsia="Calibri"/>
        </w:rPr>
        <w:tab/>
        <w:t>Friområde (3040)</w:t>
      </w:r>
    </w:p>
    <w:p w14:paraId="5E479C24" w14:textId="77777777" w:rsidR="00817711" w:rsidRPr="00B129C0" w:rsidRDefault="00817711" w:rsidP="00817711">
      <w:pPr>
        <w:pStyle w:val="Enkeltlinje"/>
        <w:tabs>
          <w:tab w:val="clear" w:pos="1701"/>
          <w:tab w:val="left" w:pos="851"/>
          <w:tab w:val="left" w:pos="4536"/>
        </w:tabs>
        <w:rPr>
          <w:rFonts w:eastAsia="Calibri"/>
          <w:lang w:val="nn-NO"/>
        </w:rPr>
      </w:pPr>
      <w:r w:rsidRPr="00B129C0">
        <w:rPr>
          <w:rFonts w:eastAsia="Calibri"/>
          <w:lang w:val="nn-NO"/>
        </w:rPr>
        <w:t>Landbruks-, natur- og friluftsformål, samt reindrift.</w:t>
      </w:r>
    </w:p>
    <w:p w14:paraId="7C3DEA8A" w14:textId="77777777" w:rsidR="00817711" w:rsidRPr="00B129C0" w:rsidRDefault="00817711" w:rsidP="00817711">
      <w:pPr>
        <w:pStyle w:val="Enkeltlinje"/>
        <w:tabs>
          <w:tab w:val="clear" w:pos="1701"/>
          <w:tab w:val="left" w:pos="851"/>
          <w:tab w:val="left" w:pos="4536"/>
        </w:tabs>
        <w:rPr>
          <w:rFonts w:eastAsia="Calibri"/>
          <w:lang w:val="nn-NO"/>
        </w:rPr>
      </w:pPr>
      <w:r w:rsidRPr="00B129C0">
        <w:rPr>
          <w:rFonts w:eastAsia="Calibri"/>
          <w:lang w:val="nn-NO"/>
        </w:rPr>
        <w:tab/>
        <w:t>Landbruksformål (5110)</w:t>
      </w:r>
    </w:p>
    <w:p w14:paraId="6E5BABB0" w14:textId="77777777" w:rsidR="00817711" w:rsidRPr="00205499" w:rsidRDefault="00817711" w:rsidP="00817711">
      <w:pPr>
        <w:pStyle w:val="Enkeltlinje"/>
        <w:tabs>
          <w:tab w:val="clear" w:pos="1701"/>
          <w:tab w:val="left" w:pos="851"/>
          <w:tab w:val="left" w:pos="4536"/>
        </w:tabs>
        <w:rPr>
          <w:rFonts w:eastAsia="Calibri"/>
          <w:lang w:val="nn-NO"/>
        </w:rPr>
      </w:pPr>
      <w:r w:rsidRPr="00B129C0">
        <w:rPr>
          <w:rFonts w:eastAsia="Calibri"/>
          <w:lang w:val="nn-NO"/>
        </w:rPr>
        <w:t xml:space="preserve">Bruk og </w:t>
      </w:r>
      <w:r w:rsidRPr="00205499">
        <w:rPr>
          <w:rFonts w:eastAsia="Calibri"/>
          <w:lang w:val="nn-NO"/>
        </w:rPr>
        <w:t xml:space="preserve">vern av sjø og vassdrag, med </w:t>
      </w:r>
      <w:proofErr w:type="spellStart"/>
      <w:r w:rsidRPr="00205499">
        <w:rPr>
          <w:rFonts w:eastAsia="Calibri"/>
          <w:lang w:val="nn-NO"/>
        </w:rPr>
        <w:t>tilhørende</w:t>
      </w:r>
      <w:proofErr w:type="spellEnd"/>
      <w:r w:rsidRPr="00205499">
        <w:rPr>
          <w:rFonts w:eastAsia="Calibri"/>
          <w:lang w:val="nn-NO"/>
        </w:rPr>
        <w:t xml:space="preserve"> strandsone</w:t>
      </w:r>
    </w:p>
    <w:p w14:paraId="4DD66D02" w14:textId="77777777" w:rsidR="00817711" w:rsidRPr="00205499" w:rsidRDefault="00817711" w:rsidP="00817711">
      <w:pPr>
        <w:pStyle w:val="Enkeltlinje"/>
        <w:tabs>
          <w:tab w:val="clear" w:pos="1701"/>
          <w:tab w:val="left" w:pos="851"/>
          <w:tab w:val="left" w:pos="4536"/>
        </w:tabs>
        <w:rPr>
          <w:szCs w:val="24"/>
          <w:lang w:val="nn-NO"/>
        </w:rPr>
      </w:pPr>
      <w:r w:rsidRPr="00205499">
        <w:rPr>
          <w:szCs w:val="24"/>
          <w:lang w:val="nn-NO"/>
        </w:rPr>
        <w:tab/>
        <w:t>Friluftsområde (6700)</w:t>
      </w:r>
    </w:p>
    <w:p w14:paraId="3620B91F" w14:textId="77777777" w:rsidR="00817711" w:rsidRPr="00205499" w:rsidRDefault="00817711" w:rsidP="00817711">
      <w:pPr>
        <w:pStyle w:val="Enkeltlinje"/>
        <w:tabs>
          <w:tab w:val="clear" w:pos="1701"/>
          <w:tab w:val="left" w:pos="851"/>
          <w:tab w:val="left" w:pos="4536"/>
        </w:tabs>
        <w:rPr>
          <w:szCs w:val="24"/>
          <w:lang w:val="nn-NO"/>
        </w:rPr>
      </w:pPr>
      <w:proofErr w:type="spellStart"/>
      <w:r w:rsidRPr="00205499">
        <w:rPr>
          <w:szCs w:val="24"/>
          <w:lang w:val="nn-NO"/>
        </w:rPr>
        <w:t>Hensynssoner</w:t>
      </w:r>
      <w:proofErr w:type="spellEnd"/>
    </w:p>
    <w:p w14:paraId="206ABA79" w14:textId="77777777" w:rsidR="00817711" w:rsidRPr="003C2B02" w:rsidRDefault="00817711" w:rsidP="00817711">
      <w:pPr>
        <w:pStyle w:val="Enkeltlinje"/>
        <w:tabs>
          <w:tab w:val="clear" w:pos="1701"/>
          <w:tab w:val="left" w:pos="851"/>
        </w:tabs>
        <w:ind w:left="708"/>
        <w:rPr>
          <w:szCs w:val="24"/>
          <w:lang w:val="nn-NO"/>
        </w:rPr>
      </w:pPr>
      <w:r w:rsidRPr="00205499">
        <w:rPr>
          <w:szCs w:val="24"/>
          <w:lang w:val="nn-NO"/>
        </w:rPr>
        <w:tab/>
      </w:r>
      <w:proofErr w:type="spellStart"/>
      <w:r w:rsidRPr="00205499">
        <w:rPr>
          <w:szCs w:val="24"/>
          <w:lang w:val="nn-NO"/>
        </w:rPr>
        <w:t>Frisikt</w:t>
      </w:r>
      <w:proofErr w:type="spellEnd"/>
      <w:r w:rsidRPr="00205499">
        <w:rPr>
          <w:szCs w:val="24"/>
          <w:lang w:val="nn-NO"/>
        </w:rPr>
        <w:t xml:space="preserve"> (</w:t>
      </w:r>
      <w:r w:rsidRPr="003C2B02">
        <w:rPr>
          <w:szCs w:val="24"/>
          <w:lang w:val="nn-NO"/>
        </w:rPr>
        <w:t>H140)</w:t>
      </w:r>
    </w:p>
    <w:p w14:paraId="39807020" w14:textId="77777777" w:rsidR="00817711" w:rsidRPr="003C2B02" w:rsidRDefault="00817711" w:rsidP="00817711">
      <w:pPr>
        <w:pStyle w:val="Enkeltlinje"/>
        <w:tabs>
          <w:tab w:val="clear" w:pos="1701"/>
          <w:tab w:val="left" w:pos="851"/>
        </w:tabs>
        <w:ind w:left="708"/>
        <w:rPr>
          <w:szCs w:val="24"/>
          <w:lang w:val="nn-NO"/>
        </w:rPr>
      </w:pPr>
      <w:r w:rsidRPr="003C2B02">
        <w:rPr>
          <w:szCs w:val="24"/>
          <w:lang w:val="nn-NO"/>
        </w:rPr>
        <w:tab/>
      </w:r>
      <w:proofErr w:type="spellStart"/>
      <w:r w:rsidRPr="003C2B02">
        <w:rPr>
          <w:szCs w:val="24"/>
          <w:lang w:val="nn-NO"/>
        </w:rPr>
        <w:t>Flomfare</w:t>
      </w:r>
      <w:proofErr w:type="spellEnd"/>
      <w:r w:rsidRPr="003C2B02">
        <w:rPr>
          <w:szCs w:val="24"/>
          <w:lang w:val="nn-NO"/>
        </w:rPr>
        <w:t xml:space="preserve"> (H320)</w:t>
      </w:r>
    </w:p>
    <w:p w14:paraId="0F5A4FFF" w14:textId="77777777" w:rsidR="00817711" w:rsidRPr="003C2B02" w:rsidRDefault="00817711" w:rsidP="00817711">
      <w:pPr>
        <w:pStyle w:val="Enkeltlinje"/>
        <w:tabs>
          <w:tab w:val="clear" w:pos="1701"/>
          <w:tab w:val="left" w:pos="851"/>
        </w:tabs>
        <w:ind w:left="708"/>
        <w:rPr>
          <w:szCs w:val="24"/>
          <w:lang w:val="nn-NO"/>
        </w:rPr>
      </w:pPr>
      <w:r w:rsidRPr="003C2B02">
        <w:rPr>
          <w:szCs w:val="24"/>
          <w:lang w:val="nn-NO"/>
        </w:rPr>
        <w:tab/>
        <w:t xml:space="preserve">Viktige </w:t>
      </w:r>
      <w:proofErr w:type="spellStart"/>
      <w:r w:rsidRPr="003C2B02">
        <w:rPr>
          <w:szCs w:val="24"/>
          <w:lang w:val="nn-NO"/>
        </w:rPr>
        <w:t>naturtyper</w:t>
      </w:r>
      <w:proofErr w:type="spellEnd"/>
      <w:r w:rsidRPr="003C2B02">
        <w:rPr>
          <w:szCs w:val="24"/>
          <w:lang w:val="nn-NO"/>
        </w:rPr>
        <w:t xml:space="preserve"> (H560)</w:t>
      </w:r>
    </w:p>
    <w:p w14:paraId="16BBB159" w14:textId="77777777" w:rsidR="00817711" w:rsidRPr="003C2B02" w:rsidRDefault="00817711" w:rsidP="00817711">
      <w:pPr>
        <w:pStyle w:val="Enkeltlinje"/>
        <w:tabs>
          <w:tab w:val="clear" w:pos="1701"/>
          <w:tab w:val="left" w:pos="851"/>
        </w:tabs>
        <w:ind w:left="708"/>
        <w:rPr>
          <w:szCs w:val="24"/>
          <w:lang w:val="nn-NO"/>
        </w:rPr>
      </w:pPr>
      <w:r w:rsidRPr="003C2B02">
        <w:rPr>
          <w:szCs w:val="24"/>
          <w:lang w:val="nn-NO"/>
        </w:rPr>
        <w:tab/>
        <w:t xml:space="preserve">Sone med </w:t>
      </w:r>
      <w:proofErr w:type="spellStart"/>
      <w:r w:rsidRPr="003C2B02">
        <w:rPr>
          <w:szCs w:val="24"/>
          <w:lang w:val="nn-NO"/>
        </w:rPr>
        <w:t>angitte</w:t>
      </w:r>
      <w:proofErr w:type="spellEnd"/>
      <w:r w:rsidRPr="003C2B02">
        <w:rPr>
          <w:szCs w:val="24"/>
          <w:lang w:val="nn-NO"/>
        </w:rPr>
        <w:t xml:space="preserve"> </w:t>
      </w:r>
      <w:proofErr w:type="spellStart"/>
      <w:r w:rsidRPr="003C2B02">
        <w:rPr>
          <w:szCs w:val="24"/>
          <w:lang w:val="nn-NO"/>
        </w:rPr>
        <w:t>særlige</w:t>
      </w:r>
      <w:proofErr w:type="spellEnd"/>
      <w:r w:rsidRPr="003C2B02">
        <w:rPr>
          <w:szCs w:val="24"/>
          <w:lang w:val="nn-NO"/>
        </w:rPr>
        <w:t xml:space="preserve"> </w:t>
      </w:r>
      <w:proofErr w:type="spellStart"/>
      <w:r w:rsidRPr="003C2B02">
        <w:rPr>
          <w:szCs w:val="24"/>
          <w:lang w:val="nn-NO"/>
        </w:rPr>
        <w:t>hensyn</w:t>
      </w:r>
      <w:proofErr w:type="spellEnd"/>
      <w:r w:rsidRPr="003C2B02">
        <w:rPr>
          <w:szCs w:val="24"/>
          <w:lang w:val="nn-NO"/>
        </w:rPr>
        <w:t xml:space="preserve"> (H570)</w:t>
      </w:r>
    </w:p>
    <w:p w14:paraId="398F504A" w14:textId="77777777" w:rsidR="00817711" w:rsidRPr="00E42DC3" w:rsidRDefault="00817711" w:rsidP="00817711">
      <w:pPr>
        <w:pStyle w:val="Enkeltlinje"/>
        <w:tabs>
          <w:tab w:val="clear" w:pos="1701"/>
          <w:tab w:val="left" w:pos="851"/>
        </w:tabs>
        <w:ind w:left="708"/>
        <w:rPr>
          <w:szCs w:val="24"/>
        </w:rPr>
      </w:pPr>
      <w:r w:rsidRPr="003C2B02">
        <w:rPr>
          <w:szCs w:val="24"/>
          <w:lang w:val="nn-NO"/>
        </w:rPr>
        <w:tab/>
      </w:r>
      <w:r w:rsidRPr="003C2B02">
        <w:rPr>
          <w:szCs w:val="24"/>
        </w:rPr>
        <w:t>Båndleggingssone (</w:t>
      </w:r>
      <w:r w:rsidRPr="00E42DC3">
        <w:rPr>
          <w:szCs w:val="24"/>
        </w:rPr>
        <w:t>H730)</w:t>
      </w:r>
    </w:p>
    <w:p w14:paraId="4A08001F" w14:textId="77777777" w:rsidR="00817711" w:rsidRPr="00E42DC3" w:rsidRDefault="00817711" w:rsidP="00817711">
      <w:pPr>
        <w:rPr>
          <w:b/>
        </w:rPr>
      </w:pPr>
    </w:p>
    <w:p w14:paraId="2FF98BEA" w14:textId="77777777" w:rsidR="00817711" w:rsidRPr="00E42DC3" w:rsidRDefault="00817711" w:rsidP="00817711">
      <w:pPr>
        <w:rPr>
          <w:b/>
        </w:rPr>
      </w:pPr>
      <w:r w:rsidRPr="00E42DC3">
        <w:rPr>
          <w:b/>
        </w:rPr>
        <w:t xml:space="preserve">§3 </w:t>
      </w:r>
      <w:r w:rsidRPr="00E42DC3">
        <w:rPr>
          <w:b/>
        </w:rPr>
        <w:tab/>
        <w:t>FELLESBESTEMMELSER</w:t>
      </w:r>
    </w:p>
    <w:p w14:paraId="13796401" w14:textId="77777777" w:rsidR="00817711" w:rsidRPr="00E42DC3" w:rsidRDefault="00817711" w:rsidP="00817711">
      <w:pPr>
        <w:rPr>
          <w:b/>
        </w:rPr>
      </w:pPr>
      <w:r w:rsidRPr="00E42DC3">
        <w:rPr>
          <w:b/>
        </w:rPr>
        <w:t>3.1</w:t>
      </w:r>
      <w:r w:rsidRPr="00E42DC3">
        <w:rPr>
          <w:b/>
        </w:rPr>
        <w:tab/>
        <w:t>Terrengbearbeiding</w:t>
      </w:r>
    </w:p>
    <w:p w14:paraId="32FE4598" w14:textId="77777777" w:rsidR="00817711" w:rsidRPr="003C2B02" w:rsidRDefault="00817711" w:rsidP="00817711">
      <w:r w:rsidRPr="00E42DC3">
        <w:t xml:space="preserve">Sammen med søknad om </w:t>
      </w:r>
      <w:r w:rsidRPr="003C2B02">
        <w:t xml:space="preserve">byggetillatelse skal det sendes inn en illustrasjonsplan for den ubebygde del av det aktuelle byggeområdet. Planen skal redegjøre for eksisterende og framtidig terreng samt vegetasjon som skal bevares eller fjernes. </w:t>
      </w:r>
    </w:p>
    <w:p w14:paraId="5FC099C8" w14:textId="77777777" w:rsidR="00817711" w:rsidRPr="003C2B02" w:rsidRDefault="00817711" w:rsidP="00817711"/>
    <w:p w14:paraId="7AD86505" w14:textId="77777777" w:rsidR="00817711" w:rsidRPr="006B74C0" w:rsidRDefault="00817711" w:rsidP="00817711">
      <w:pPr>
        <w:rPr>
          <w:color w:val="548DD4" w:themeColor="text2" w:themeTint="99"/>
        </w:rPr>
      </w:pPr>
      <w:r w:rsidRPr="003C2B02">
        <w:t>Planen skal videre vise nødvendige terrenginngrep, lokalisering og utforming av adkomster, kjøreveger, varemottak, plass for avfallshåndtering</w:t>
      </w:r>
      <w:r w:rsidRPr="003C2B02">
        <w:rPr>
          <w:strike/>
        </w:rPr>
        <w:t>,</w:t>
      </w:r>
      <w:r w:rsidRPr="003C2B02">
        <w:t xml:space="preserve"> areal for gående, bil- og sykkelparkering, forstøtningsmurer, trapper og andre arealavgrensende tiltak</w:t>
      </w:r>
      <w:r w:rsidRPr="00E42DC3">
        <w:t xml:space="preserve">. Planen skal være </w:t>
      </w:r>
      <w:proofErr w:type="spellStart"/>
      <w:r w:rsidRPr="00E42DC3">
        <w:t>høydesatt</w:t>
      </w:r>
      <w:proofErr w:type="spellEnd"/>
      <w:r w:rsidRPr="00E42DC3">
        <w:t xml:space="preserve"> og angi stigningsforhold på alle veger og høyder på uteoppholdsareal.</w:t>
      </w:r>
    </w:p>
    <w:p w14:paraId="5AA86913" w14:textId="77777777" w:rsidR="00817711" w:rsidRDefault="00817711" w:rsidP="00817711">
      <w:pPr>
        <w:rPr>
          <w:color w:val="00B0F0"/>
        </w:rPr>
      </w:pPr>
    </w:p>
    <w:p w14:paraId="09D3EC46" w14:textId="77777777" w:rsidR="00817711" w:rsidRPr="00DB5323" w:rsidRDefault="00817711" w:rsidP="00817711">
      <w:pPr>
        <w:rPr>
          <w:color w:val="00B0F0"/>
        </w:rPr>
      </w:pPr>
      <w:r w:rsidRPr="003C2B02">
        <w:t xml:space="preserve">Terrenginngrep skal i størst mulig grad unngås for utbygging innenfor område for frittliggende fritidsbebyggelse BFF. Ubebygd tomteareal skal ikke planeres, men det naturlige terrenget skal ivaretas. I de tilfeller inngrep ikke kan unngås, skal inngrepet etterbehandles slik at terrenget kan gjenopprettes. Innen området for konsentrert fritidsbebyggelse BFK tillates terrengbearbeiding for å </w:t>
      </w:r>
      <w:r w:rsidRPr="00E42DC3">
        <w:t xml:space="preserve">bedre arealutnyttelsen. Skjæringer og fyllinger skal etterbehandles. </w:t>
      </w:r>
    </w:p>
    <w:p w14:paraId="221C0243" w14:textId="77777777" w:rsidR="00817711" w:rsidRDefault="00817711" w:rsidP="00817711"/>
    <w:p w14:paraId="278F8D19" w14:textId="77777777" w:rsidR="00817711" w:rsidRPr="00E42DC3" w:rsidRDefault="00817711" w:rsidP="00817711">
      <w:r w:rsidRPr="00E42DC3">
        <w:t>Areal</w:t>
      </w:r>
      <w:r w:rsidRPr="00935171">
        <w:t>er</w:t>
      </w:r>
      <w:r w:rsidRPr="00E42DC3">
        <w:t xml:space="preserve"> skal utformes slik at det mest mulig harmonerer med omkringliggende terreng og skal tilsåes og tilplantes med stedegne sorter slik at det får et grønt preg. Ut over dette tillates fjerning av vegetasjon som er nødvendig for plassering av bygninger og anlegg av atkomstveg og ledninger, samt etablering av siktlinjer mot fjorden.</w:t>
      </w:r>
    </w:p>
    <w:p w14:paraId="4924B9DE" w14:textId="77777777" w:rsidR="00817711" w:rsidRPr="00E42DC3" w:rsidRDefault="00817711" w:rsidP="00817711"/>
    <w:p w14:paraId="20FB65EC" w14:textId="77777777" w:rsidR="00817711" w:rsidRPr="00E42DC3" w:rsidRDefault="00817711" w:rsidP="00817711">
      <w:pPr>
        <w:rPr>
          <w:b/>
        </w:rPr>
      </w:pPr>
      <w:r w:rsidRPr="00E42DC3">
        <w:rPr>
          <w:b/>
        </w:rPr>
        <w:t xml:space="preserve">3.2 </w:t>
      </w:r>
      <w:r w:rsidRPr="00E42DC3">
        <w:rPr>
          <w:b/>
        </w:rPr>
        <w:tab/>
        <w:t xml:space="preserve">Avfallshåndtering </w:t>
      </w:r>
    </w:p>
    <w:p w14:paraId="6781D444" w14:textId="77777777" w:rsidR="00817711" w:rsidRDefault="00817711" w:rsidP="00817711">
      <w:r w:rsidRPr="003D648C">
        <w:t>Fritidsbebyggelsen innen planområdet skal benytte felles oppsamlingsløsning for hytterenovasjon på gnr. 28 bnr. 1. Det skal også legges til rette for</w:t>
      </w:r>
      <w:r w:rsidRPr="0072741A">
        <w:t xml:space="preserve"> </w:t>
      </w:r>
      <w:r w:rsidRPr="003D648C">
        <w:t>søppelhåndtering tilknyttet servicebygg og turveg/friområde innenfor areal avsatt til BFT.</w:t>
      </w:r>
    </w:p>
    <w:p w14:paraId="7AB9241E" w14:textId="77777777" w:rsidR="00817711" w:rsidRPr="00E42DC3" w:rsidRDefault="00817711" w:rsidP="00817711"/>
    <w:p w14:paraId="2BAB96EC" w14:textId="77777777" w:rsidR="00817711" w:rsidRPr="00E42DC3" w:rsidRDefault="00817711" w:rsidP="00817711">
      <w:pPr>
        <w:rPr>
          <w:b/>
        </w:rPr>
      </w:pPr>
      <w:r w:rsidRPr="00E42DC3">
        <w:rPr>
          <w:b/>
        </w:rPr>
        <w:t>3.3</w:t>
      </w:r>
      <w:r w:rsidRPr="00E42DC3">
        <w:rPr>
          <w:b/>
        </w:rPr>
        <w:tab/>
        <w:t>Bebyggelsens utforming</w:t>
      </w:r>
    </w:p>
    <w:p w14:paraId="70C9B7AB" w14:textId="77777777" w:rsidR="00817711" w:rsidRPr="00E42DC3" w:rsidRDefault="00817711" w:rsidP="00817711">
      <w:r w:rsidRPr="00E42DC3">
        <w:t xml:space="preserve">Ny bebyggelse skal representere god arkitektur tilpasset stedets landskap, og skal ha </w:t>
      </w:r>
      <w:proofErr w:type="spellStart"/>
      <w:r w:rsidRPr="00E42DC3">
        <w:t>hovedmøneretning</w:t>
      </w:r>
      <w:proofErr w:type="spellEnd"/>
      <w:r w:rsidRPr="00E42DC3">
        <w:t xml:space="preserve"> og lengderetning mest mulig parallelt med eller på tvers av høydekotene. </w:t>
      </w:r>
    </w:p>
    <w:p w14:paraId="05981675" w14:textId="77777777" w:rsidR="00817711" w:rsidRPr="00E42DC3" w:rsidRDefault="00817711" w:rsidP="00817711">
      <w:pPr>
        <w:tabs>
          <w:tab w:val="left" w:pos="1305"/>
        </w:tabs>
      </w:pPr>
      <w:r>
        <w:tab/>
      </w:r>
    </w:p>
    <w:p w14:paraId="36A23962" w14:textId="77777777" w:rsidR="00817711" w:rsidRPr="00E42DC3" w:rsidRDefault="00817711" w:rsidP="00817711">
      <w:r w:rsidRPr="00E42DC3">
        <w:t xml:space="preserve">Det skal benyttes materiale og farger som har samhørighet med de naturgitte omgivelsene (betong, naturstein, treverk, skifer, </w:t>
      </w:r>
      <w:proofErr w:type="gramStart"/>
      <w:r w:rsidRPr="00E42DC3">
        <w:t>glass,</w:t>
      </w:r>
      <w:proofErr w:type="gramEnd"/>
      <w:r w:rsidRPr="00E42DC3">
        <w:t xml:space="preserve"> torv). Det skal fortrinnsvis benyttes matte og mørke nyanser av jordfarger. Skarpe farger og kontrastfarger skal unngås. Det skal opplyses om fargebruk ved byggemelding.</w:t>
      </w:r>
    </w:p>
    <w:p w14:paraId="088024E5" w14:textId="77777777" w:rsidR="00817711" w:rsidRPr="00E42DC3" w:rsidRDefault="00817711" w:rsidP="00817711"/>
    <w:p w14:paraId="371412D3" w14:textId="77777777" w:rsidR="00817711" w:rsidRPr="003A6B58" w:rsidRDefault="00817711" w:rsidP="00817711">
      <w:r w:rsidRPr="00E42DC3">
        <w:t xml:space="preserve">Taktekking skal utføres med materialer som gir en matt og mørk virkning. Det kan ikke benyttes </w:t>
      </w:r>
      <w:r w:rsidRPr="003A6B58">
        <w:t>blanke metallplater eller lignende.</w:t>
      </w:r>
    </w:p>
    <w:p w14:paraId="1822F3E2" w14:textId="77777777" w:rsidR="00817711" w:rsidRPr="003A6B58" w:rsidRDefault="00817711" w:rsidP="00817711"/>
    <w:p w14:paraId="0FF2E6AB" w14:textId="77777777" w:rsidR="00817711" w:rsidRPr="00E42DC3" w:rsidRDefault="00817711" w:rsidP="00817711">
      <w:r w:rsidRPr="003A6B58">
        <w:t>Parabol eller andre store antenner skal ikke monteres på hver enkelt fritidshytte, men samles i et fellesanlegg som skal plasseres utenfor 100-metersbeltet langs sjøen og minst 10 meter fra bebyggelsen. Strømkabler skal så langt det er mulig legges som jordkabler.</w:t>
      </w:r>
    </w:p>
    <w:p w14:paraId="7487DF1F" w14:textId="77777777" w:rsidR="00817711" w:rsidRPr="00E42DC3" w:rsidRDefault="00817711" w:rsidP="00817711"/>
    <w:p w14:paraId="1B87A086" w14:textId="77777777" w:rsidR="00817711" w:rsidRPr="00CA2526" w:rsidRDefault="00817711" w:rsidP="00817711">
      <w:pPr>
        <w:rPr>
          <w:b/>
        </w:rPr>
      </w:pPr>
      <w:r w:rsidRPr="00CA2526">
        <w:rPr>
          <w:b/>
        </w:rPr>
        <w:t xml:space="preserve">3.4 </w:t>
      </w:r>
      <w:r w:rsidRPr="00CA2526">
        <w:rPr>
          <w:b/>
        </w:rPr>
        <w:tab/>
        <w:t xml:space="preserve">Teknisk plan </w:t>
      </w:r>
    </w:p>
    <w:p w14:paraId="3D25FCB0" w14:textId="46679027" w:rsidR="00817711" w:rsidRPr="00E42DC3" w:rsidRDefault="009C5D08" w:rsidP="00817711">
      <w:r>
        <w:t>Overordnete t</w:t>
      </w:r>
      <w:r w:rsidRPr="00CA2526">
        <w:t xml:space="preserve">ekniske </w:t>
      </w:r>
      <w:r w:rsidR="00817711" w:rsidRPr="00CA2526">
        <w:t xml:space="preserve">planer for kjøreveg, </w:t>
      </w:r>
      <w:r w:rsidR="00817711" w:rsidRPr="006B476D">
        <w:t>turveg,</w:t>
      </w:r>
      <w:r w:rsidR="00817711" w:rsidRPr="00CA2526">
        <w:t xml:space="preserve"> vann</w:t>
      </w:r>
      <w:r w:rsidR="00C80BBB" w:rsidRPr="00CA2526">
        <w:t>-,</w:t>
      </w:r>
      <w:r w:rsidR="00817711" w:rsidRPr="00CA2526">
        <w:t xml:space="preserve"> avløp</w:t>
      </w:r>
      <w:r w:rsidR="00C24D6B" w:rsidRPr="00CA2526">
        <w:t>-</w:t>
      </w:r>
      <w:r w:rsidR="00817711" w:rsidRPr="00CA2526">
        <w:t xml:space="preserve"> og avfallshåndtering skal være godkjent av Frosta kommune før tiltak i planområdet kan gis igangsettingstillatelse. Planene skal redegjøre for nødvendig </w:t>
      </w:r>
      <w:proofErr w:type="spellStart"/>
      <w:r w:rsidR="00817711" w:rsidRPr="00CA2526">
        <w:t>fordrøyning</w:t>
      </w:r>
      <w:proofErr w:type="spellEnd"/>
      <w:r w:rsidR="00817711" w:rsidRPr="00CA2526">
        <w:t xml:space="preserve"> av overvann og hvordan ny bebyggelse med tilhørende anlegg kan inngå i en helhetsløsning for området.</w:t>
      </w:r>
    </w:p>
    <w:p w14:paraId="755BB4C4" w14:textId="77777777" w:rsidR="00817711" w:rsidRPr="00E42DC3" w:rsidRDefault="00817711" w:rsidP="00817711"/>
    <w:p w14:paraId="5A32B252" w14:textId="77777777" w:rsidR="00817711" w:rsidRPr="00E42DC3" w:rsidRDefault="00817711" w:rsidP="00817711">
      <w:pPr>
        <w:rPr>
          <w:b/>
        </w:rPr>
      </w:pPr>
      <w:r w:rsidRPr="00E42DC3">
        <w:rPr>
          <w:b/>
        </w:rPr>
        <w:t xml:space="preserve">3.5 </w:t>
      </w:r>
      <w:r w:rsidRPr="00E42DC3">
        <w:rPr>
          <w:b/>
        </w:rPr>
        <w:tab/>
        <w:t>Støy</w:t>
      </w:r>
    </w:p>
    <w:p w14:paraId="65EFDC03" w14:textId="77777777" w:rsidR="00817711" w:rsidRPr="00E42DC3" w:rsidRDefault="00817711" w:rsidP="00817711">
      <w:r w:rsidRPr="00E42DC3">
        <w:t>Lydnivå innendørs i ny bebyggelse og på utendørs oppholdsareal skal tilfredsstille krav fastsatt i rundskriv T-1442/2021, Retningslinjer for behandling av støy i arealplanlegging, og i NS 8175 klasse C.</w:t>
      </w:r>
    </w:p>
    <w:p w14:paraId="3DD85254" w14:textId="77777777" w:rsidR="00817711" w:rsidRPr="00E42DC3" w:rsidRDefault="00817711" w:rsidP="00817711"/>
    <w:p w14:paraId="2EDB484B" w14:textId="77777777" w:rsidR="00817711" w:rsidRPr="00E42DC3" w:rsidRDefault="00817711" w:rsidP="00817711">
      <w:pPr>
        <w:rPr>
          <w:b/>
        </w:rPr>
      </w:pPr>
      <w:r w:rsidRPr="00E42DC3">
        <w:rPr>
          <w:b/>
        </w:rPr>
        <w:t xml:space="preserve">3.6 </w:t>
      </w:r>
      <w:r w:rsidRPr="00E42DC3">
        <w:rPr>
          <w:b/>
        </w:rPr>
        <w:tab/>
        <w:t xml:space="preserve">Bygge- og anleggsfasen </w:t>
      </w:r>
    </w:p>
    <w:p w14:paraId="2D712EAD" w14:textId="77777777" w:rsidR="00817711" w:rsidRPr="00E42DC3" w:rsidRDefault="00817711" w:rsidP="00817711">
      <w:bookmarkStart w:id="0" w:name="_Hlk135817581"/>
      <w:r>
        <w:t>Plan</w:t>
      </w:r>
      <w:r w:rsidRPr="00E42DC3">
        <w:t xml:space="preserve"> for beskyttelse av omgivelsene mot støy og andre ulemper i bygge- og anleggsfasen </w:t>
      </w:r>
      <w:r w:rsidRPr="00BF2F42">
        <w:t>skal</w:t>
      </w:r>
      <w:r w:rsidRPr="00E42DC3">
        <w:t xml:space="preserve"> følge søknad om </w:t>
      </w:r>
      <w:r w:rsidRPr="00781406">
        <w:t>igangsetting innenfor konsentrert hytteområde og BFT/BSB</w:t>
      </w:r>
      <w:bookmarkEnd w:id="0"/>
      <w:r w:rsidRPr="00781406">
        <w:t>. Planen</w:t>
      </w:r>
      <w:r w:rsidRPr="00E42DC3">
        <w:t xml:space="preserve"> skal redegjøre for trafikkavvikling, massetransport, driftstider, trafikksikkerhet for gående og syklende, renhold, støvdemping og støyforhold.</w:t>
      </w:r>
    </w:p>
    <w:p w14:paraId="6A187CFC" w14:textId="77777777" w:rsidR="00817711" w:rsidRPr="00E42DC3" w:rsidRDefault="00817711" w:rsidP="00817711">
      <w:r w:rsidRPr="00E42DC3">
        <w:lastRenderedPageBreak/>
        <w:t xml:space="preserve">I anleggsfasen bør avrenning fra veg og anleggsområdet til sjø avgrenses mest </w:t>
      </w:r>
      <w:proofErr w:type="gramStart"/>
      <w:r w:rsidRPr="00E42DC3">
        <w:t>mulig</w:t>
      </w:r>
      <w:proofErr w:type="gramEnd"/>
      <w:r w:rsidRPr="00E42DC3">
        <w:t xml:space="preserve"> og sprengning i sjø bør begrenses. Nødvendige beskyttelsestiltak skal være etablert før bygge- og anleggsarbeidet kan igangsettes.</w:t>
      </w:r>
    </w:p>
    <w:p w14:paraId="487FBD18" w14:textId="77777777" w:rsidR="00817711" w:rsidRPr="00E42DC3" w:rsidRDefault="00817711" w:rsidP="00817711"/>
    <w:p w14:paraId="67860A9F" w14:textId="77777777" w:rsidR="00817711" w:rsidRPr="00ED0D76" w:rsidRDefault="00817711" w:rsidP="00817711">
      <w:r w:rsidRPr="00E42DC3">
        <w:t>For å oppnå tilfredsstillende miljøforhold i anleggsfasen skal luftkvalitets- og støygrenser som angitt i Miljøverndepartementets retningslinjer for behandling av luftkvalitet og støy i arealplanleggingen, T-1520 og T-1442/2021, legges til grunn.</w:t>
      </w:r>
      <w:bookmarkStart w:id="1" w:name="_Hlk533158946"/>
    </w:p>
    <w:p w14:paraId="1C526BDA" w14:textId="77777777" w:rsidR="00817711" w:rsidRPr="00710DA2" w:rsidRDefault="00817711" w:rsidP="00817711">
      <w:pPr>
        <w:rPr>
          <w:color w:val="548DD4" w:themeColor="text2" w:themeTint="99"/>
        </w:rPr>
      </w:pPr>
    </w:p>
    <w:p w14:paraId="210047DD" w14:textId="77777777" w:rsidR="00817711" w:rsidRDefault="00817711" w:rsidP="00817711">
      <w:pPr>
        <w:rPr>
          <w:b/>
        </w:rPr>
      </w:pPr>
    </w:p>
    <w:p w14:paraId="22D1AF92" w14:textId="77777777" w:rsidR="00817711" w:rsidRPr="00E42DC3" w:rsidRDefault="00817711" w:rsidP="00817711">
      <w:pPr>
        <w:rPr>
          <w:b/>
        </w:rPr>
      </w:pPr>
      <w:r w:rsidRPr="00E42DC3">
        <w:rPr>
          <w:b/>
        </w:rPr>
        <w:t>3.</w:t>
      </w:r>
      <w:r>
        <w:rPr>
          <w:b/>
        </w:rPr>
        <w:t>7</w:t>
      </w:r>
      <w:r w:rsidRPr="00E42DC3">
        <w:rPr>
          <w:b/>
        </w:rPr>
        <w:t xml:space="preserve"> </w:t>
      </w:r>
      <w:r w:rsidRPr="00E42DC3">
        <w:rPr>
          <w:b/>
        </w:rPr>
        <w:tab/>
        <w:t xml:space="preserve">Arkeologiske forhold. Kulturminner og </w:t>
      </w:r>
      <w:proofErr w:type="spellStart"/>
      <w:r w:rsidRPr="00E42DC3">
        <w:rPr>
          <w:b/>
        </w:rPr>
        <w:t>aktsomhetsansvaret</w:t>
      </w:r>
      <w:proofErr w:type="spellEnd"/>
      <w:r w:rsidRPr="00E42DC3">
        <w:rPr>
          <w:b/>
        </w:rPr>
        <w:t>.</w:t>
      </w:r>
    </w:p>
    <w:bookmarkEnd w:id="1"/>
    <w:p w14:paraId="6149360D" w14:textId="77777777" w:rsidR="00817711" w:rsidRPr="00E42DC3" w:rsidRDefault="00817711" w:rsidP="00817711">
      <w:r w:rsidRPr="00E42DC3">
        <w:t>Dersom det avdekkes historiske spor i grunnen i form av automatisk fredede kulturminner, skal arbeidet stanses og meldes til respektive myndighet. Tiltakshaver plikter å underrette den som utfører arbeidene om dette og er ansvarlig for at det blir overholdt, jamfør kulturminneloven.</w:t>
      </w:r>
    </w:p>
    <w:p w14:paraId="50AB6B89" w14:textId="77777777" w:rsidR="00817711" w:rsidRPr="00E42DC3" w:rsidRDefault="00817711" w:rsidP="00817711"/>
    <w:p w14:paraId="5B49464D" w14:textId="77777777" w:rsidR="00817711" w:rsidRPr="00E42DC3" w:rsidRDefault="00817711" w:rsidP="00817711">
      <w:r w:rsidRPr="00E42DC3">
        <w:t>Skulle det under bygge- og anleggsarbeid i marken komme fram gjenstander eller andre spor som viser eldre aktivitet i området, må arbeidet stanses og melding sendes Sametinget og Trøndelag fylkeskommune omgående, jf. lov 9. juni 1978 nr. 50 om kulturminner (</w:t>
      </w:r>
      <w:proofErr w:type="spellStart"/>
      <w:r w:rsidRPr="00E42DC3">
        <w:t>kml</w:t>
      </w:r>
      <w:proofErr w:type="spellEnd"/>
      <w:r w:rsidRPr="00E42DC3">
        <w:t>.) § 8 annet ledd. Kulturminnemyndighetene forutsetter at dette pålegg formidles videre til dem som skal utføre arbeidet i marken.</w:t>
      </w:r>
    </w:p>
    <w:p w14:paraId="251AE884" w14:textId="77777777" w:rsidR="00817711" w:rsidRPr="00E42DC3" w:rsidRDefault="00817711" w:rsidP="00817711"/>
    <w:p w14:paraId="1456E30D" w14:textId="77777777" w:rsidR="00817711" w:rsidRPr="00E42DC3" w:rsidRDefault="00817711" w:rsidP="00817711">
      <w:r w:rsidRPr="00E42DC3">
        <w:t xml:space="preserve">Dersom det under arbeid i planområdet påtreffes kulturminner under vann vernet i henhold til </w:t>
      </w:r>
      <w:proofErr w:type="spellStart"/>
      <w:r w:rsidRPr="00E42DC3">
        <w:t>kml</w:t>
      </w:r>
      <w:proofErr w:type="spellEnd"/>
      <w:r w:rsidRPr="00E42DC3">
        <w:t xml:space="preserve"> § 14 eller § 4, skal arbeidet straks stanses, og NTNU Vitenskapsmuseet varsles omgående.</w:t>
      </w:r>
    </w:p>
    <w:p w14:paraId="64512E0E" w14:textId="77777777" w:rsidR="00817711" w:rsidRPr="00E42DC3" w:rsidRDefault="00817711" w:rsidP="00817711"/>
    <w:p w14:paraId="1960C21B" w14:textId="77777777" w:rsidR="00817711" w:rsidRPr="00E42DC3" w:rsidRDefault="00817711" w:rsidP="00817711">
      <w:pPr>
        <w:rPr>
          <w:b/>
        </w:rPr>
      </w:pPr>
      <w:r w:rsidRPr="00E42DC3">
        <w:rPr>
          <w:b/>
        </w:rPr>
        <w:t>3.</w:t>
      </w:r>
      <w:r>
        <w:rPr>
          <w:b/>
        </w:rPr>
        <w:t>8</w:t>
      </w:r>
      <w:r w:rsidRPr="00E42DC3">
        <w:rPr>
          <w:b/>
        </w:rPr>
        <w:t xml:space="preserve"> </w:t>
      </w:r>
      <w:r w:rsidRPr="00E42DC3">
        <w:rPr>
          <w:b/>
        </w:rPr>
        <w:tab/>
        <w:t>Parkering.</w:t>
      </w:r>
    </w:p>
    <w:p w14:paraId="30033251" w14:textId="7605DBE8" w:rsidR="00817711" w:rsidRPr="00965333" w:rsidRDefault="00817711" w:rsidP="00817711">
      <w:pPr>
        <w:rPr>
          <w:bCs/>
        </w:rPr>
      </w:pPr>
      <w:r w:rsidRPr="00965333">
        <w:rPr>
          <w:bCs/>
        </w:rPr>
        <w:t xml:space="preserve">Det skal </w:t>
      </w:r>
      <w:r w:rsidRPr="001B503D">
        <w:rPr>
          <w:bCs/>
        </w:rPr>
        <w:t xml:space="preserve">være </w:t>
      </w:r>
      <w:r w:rsidR="007A296B" w:rsidRPr="001B503D">
        <w:rPr>
          <w:bCs/>
        </w:rPr>
        <w:t>1</w:t>
      </w:r>
      <w:r w:rsidR="000D7C11">
        <w:rPr>
          <w:bCs/>
        </w:rPr>
        <w:t>,2</w:t>
      </w:r>
      <w:r w:rsidRPr="00965333">
        <w:rPr>
          <w:bCs/>
        </w:rPr>
        <w:t xml:space="preserve"> biloppstillingsplass</w:t>
      </w:r>
      <w:r w:rsidR="000D7C11">
        <w:rPr>
          <w:bCs/>
        </w:rPr>
        <w:t>er</w:t>
      </w:r>
      <w:r w:rsidRPr="00965333">
        <w:rPr>
          <w:bCs/>
        </w:rPr>
        <w:t xml:space="preserve"> pr. hytte i konsentrert hyttefelt BFK1-BFK7.</w:t>
      </w:r>
    </w:p>
    <w:p w14:paraId="05AE2339" w14:textId="77777777" w:rsidR="00817711" w:rsidRPr="00965333" w:rsidRDefault="00817711" w:rsidP="00817711">
      <w:pPr>
        <w:rPr>
          <w:bCs/>
        </w:rPr>
      </w:pPr>
      <w:r w:rsidRPr="00965333">
        <w:rPr>
          <w:bCs/>
        </w:rPr>
        <w:t xml:space="preserve">Det skal være minimum 1 biloppstillingsplass pr. hytte i BFF1-BFF18. </w:t>
      </w:r>
    </w:p>
    <w:p w14:paraId="0489F45D" w14:textId="77777777" w:rsidR="00817711" w:rsidRPr="00451C4B" w:rsidRDefault="00817711" w:rsidP="00817711">
      <w:pPr>
        <w:rPr>
          <w:bCs/>
        </w:rPr>
      </w:pPr>
      <w:r w:rsidRPr="00965333">
        <w:rPr>
          <w:bCs/>
        </w:rPr>
        <w:t>Det skal være 1 biloppstillingsplass per utleierom i BFT og 2 biloppstillingsplasser per 100 m</w:t>
      </w:r>
      <w:r w:rsidRPr="00965333">
        <w:rPr>
          <w:bCs/>
          <w:vertAlign w:val="superscript"/>
        </w:rPr>
        <w:t>2</w:t>
      </w:r>
      <w:r w:rsidRPr="00965333">
        <w:rPr>
          <w:bCs/>
        </w:rPr>
        <w:t xml:space="preserve"> BRA for BFT.</w:t>
      </w:r>
    </w:p>
    <w:p w14:paraId="3B703F2B" w14:textId="77777777" w:rsidR="00817711" w:rsidRDefault="00817711" w:rsidP="00817711">
      <w:pPr>
        <w:rPr>
          <w:bCs/>
        </w:rPr>
      </w:pPr>
    </w:p>
    <w:p w14:paraId="5C3434FA" w14:textId="37ACFB0A" w:rsidR="00817711" w:rsidRPr="00E42DC3" w:rsidRDefault="00817711" w:rsidP="00817711">
      <w:pPr>
        <w:rPr>
          <w:rFonts w:eastAsia="Calibri"/>
        </w:rPr>
      </w:pPr>
      <w:r w:rsidRPr="00E42DC3">
        <w:rPr>
          <w:bCs/>
        </w:rPr>
        <w:t>Innen områdene</w:t>
      </w:r>
      <w:r w:rsidRPr="00E42DC3">
        <w:rPr>
          <w:rFonts w:eastAsia="Calibri"/>
        </w:rPr>
        <w:t xml:space="preserve"> BFF1-BFF18 skal </w:t>
      </w:r>
      <w:r w:rsidR="00384412">
        <w:rPr>
          <w:rFonts w:eastAsia="Calibri"/>
        </w:rPr>
        <w:t>det være minimum 1 parkeringsplass</w:t>
      </w:r>
      <w:r w:rsidR="00A858E0">
        <w:rPr>
          <w:rFonts w:eastAsia="Calibri"/>
        </w:rPr>
        <w:t xml:space="preserve"> </w:t>
      </w:r>
      <w:r w:rsidRPr="00E42DC3">
        <w:rPr>
          <w:rFonts w:eastAsia="Calibri"/>
        </w:rPr>
        <w:t>på egen tomt.</w:t>
      </w:r>
      <w:r w:rsidR="009A1B1A">
        <w:rPr>
          <w:rFonts w:eastAsia="Calibri"/>
        </w:rPr>
        <w:t xml:space="preserve"> Gjesteparkering </w:t>
      </w:r>
      <w:r w:rsidR="004076D8">
        <w:rPr>
          <w:rFonts w:eastAsia="Calibri"/>
        </w:rPr>
        <w:t xml:space="preserve">for </w:t>
      </w:r>
      <w:r w:rsidR="0079100A">
        <w:rPr>
          <w:rFonts w:eastAsia="Calibri"/>
        </w:rPr>
        <w:t xml:space="preserve">BFF </w:t>
      </w:r>
      <w:r w:rsidR="009A1B1A">
        <w:rPr>
          <w:rFonts w:eastAsia="Calibri"/>
        </w:rPr>
        <w:t>tillates innen</w:t>
      </w:r>
      <w:r w:rsidR="002613BF">
        <w:rPr>
          <w:rFonts w:eastAsia="Calibri"/>
        </w:rPr>
        <w:t>for</w:t>
      </w:r>
      <w:r w:rsidR="009A1B1A">
        <w:rPr>
          <w:rFonts w:eastAsia="Calibri"/>
        </w:rPr>
        <w:t xml:space="preserve"> </w:t>
      </w:r>
      <w:r w:rsidR="0079100A">
        <w:rPr>
          <w:rFonts w:eastAsia="Calibri"/>
        </w:rPr>
        <w:t>f_SPP</w:t>
      </w:r>
      <w:r w:rsidR="00B95D09">
        <w:rPr>
          <w:rFonts w:eastAsia="Calibri"/>
        </w:rPr>
        <w:t>4-f_SPP6.</w:t>
      </w:r>
    </w:p>
    <w:p w14:paraId="59E14B49" w14:textId="31F080F1" w:rsidR="00817711" w:rsidRPr="00E42DC3" w:rsidRDefault="00817711" w:rsidP="00817711">
      <w:pPr>
        <w:rPr>
          <w:rFonts w:eastAsia="Calibri"/>
        </w:rPr>
      </w:pPr>
      <w:r w:rsidRPr="00E42DC3">
        <w:rPr>
          <w:bCs/>
        </w:rPr>
        <w:t xml:space="preserve">Innen områdene </w:t>
      </w:r>
      <w:r w:rsidRPr="00E42DC3">
        <w:rPr>
          <w:rFonts w:eastAsia="Calibri"/>
        </w:rPr>
        <w:t>BFK1-BFK7 skal parkering skje på egen tomt</w:t>
      </w:r>
      <w:r w:rsidR="000D7C11">
        <w:rPr>
          <w:rFonts w:eastAsia="Calibri"/>
        </w:rPr>
        <w:t xml:space="preserve"> eller innen f_SPP1</w:t>
      </w:r>
      <w:r w:rsidRPr="00E42DC3">
        <w:rPr>
          <w:rFonts w:eastAsia="Calibri"/>
        </w:rPr>
        <w:t>.</w:t>
      </w:r>
    </w:p>
    <w:p w14:paraId="33122203" w14:textId="01C4ECF5" w:rsidR="00817711" w:rsidRDefault="00817711" w:rsidP="00817711">
      <w:pPr>
        <w:rPr>
          <w:bCs/>
        </w:rPr>
      </w:pPr>
      <w:r w:rsidRPr="00B543B4">
        <w:rPr>
          <w:bCs/>
        </w:rPr>
        <w:t>Brukere av BFT</w:t>
      </w:r>
      <w:r w:rsidR="00900A29">
        <w:rPr>
          <w:bCs/>
        </w:rPr>
        <w:t xml:space="preserve"> </w:t>
      </w:r>
      <w:r w:rsidRPr="00B543B4">
        <w:rPr>
          <w:bCs/>
        </w:rPr>
        <w:t xml:space="preserve">skal ha parkering innen </w:t>
      </w:r>
      <w:r w:rsidR="000D7C11">
        <w:rPr>
          <w:bCs/>
        </w:rPr>
        <w:t>f_</w:t>
      </w:r>
      <w:r w:rsidRPr="00B543B4">
        <w:rPr>
          <w:bCs/>
        </w:rPr>
        <w:t>SPP1, SPP2</w:t>
      </w:r>
      <w:r w:rsidR="004E7669">
        <w:rPr>
          <w:bCs/>
        </w:rPr>
        <w:t xml:space="preserve"> og</w:t>
      </w:r>
      <w:r w:rsidRPr="00B543B4">
        <w:rPr>
          <w:bCs/>
        </w:rPr>
        <w:t xml:space="preserve"> SPP3.</w:t>
      </w:r>
    </w:p>
    <w:p w14:paraId="59AF958B" w14:textId="77777777" w:rsidR="00817711" w:rsidRDefault="00817711" w:rsidP="00817711">
      <w:pPr>
        <w:rPr>
          <w:bCs/>
        </w:rPr>
      </w:pPr>
    </w:p>
    <w:p w14:paraId="4008E823" w14:textId="77777777" w:rsidR="00817711" w:rsidRPr="00E25DCB" w:rsidRDefault="00817711" w:rsidP="00817711">
      <w:pPr>
        <w:rPr>
          <w:b/>
        </w:rPr>
      </w:pPr>
      <w:r w:rsidRPr="00E25DCB">
        <w:rPr>
          <w:b/>
        </w:rPr>
        <w:t>3.</w:t>
      </w:r>
      <w:r>
        <w:rPr>
          <w:b/>
        </w:rPr>
        <w:t>9</w:t>
      </w:r>
      <w:r w:rsidRPr="00E25DCB">
        <w:rPr>
          <w:b/>
        </w:rPr>
        <w:t xml:space="preserve"> </w:t>
      </w:r>
      <w:r w:rsidRPr="00E25DCB">
        <w:rPr>
          <w:b/>
        </w:rPr>
        <w:tab/>
        <w:t>Fremmede arter</w:t>
      </w:r>
    </w:p>
    <w:p w14:paraId="30BE5D1C" w14:textId="77777777" w:rsidR="00817711" w:rsidRPr="005C0EE0" w:rsidRDefault="00817711" w:rsidP="00817711">
      <w:pPr>
        <w:rPr>
          <w:rFonts w:asciiTheme="minorHAnsi" w:hAnsiTheme="minorHAnsi" w:cstheme="minorBidi"/>
          <w:bCs/>
        </w:rPr>
      </w:pPr>
      <w:r w:rsidRPr="00E25DCB">
        <w:rPr>
          <w:bCs/>
        </w:rPr>
        <w:t>Ved all massehåndtering skal faren for spredning av fremmede arter vurderes. Ved funn av fremmede arter vist i Artsdatabankens Fremmedartsliste skal det iverksettes tiltak som hindrer spredning.</w:t>
      </w:r>
    </w:p>
    <w:p w14:paraId="1206BF36" w14:textId="77777777" w:rsidR="00817711" w:rsidRPr="00E42DC3" w:rsidRDefault="00817711" w:rsidP="00817711"/>
    <w:p w14:paraId="27E22B66" w14:textId="77777777" w:rsidR="00817711" w:rsidRPr="00E42DC3" w:rsidRDefault="00817711" w:rsidP="00817711">
      <w:pPr>
        <w:rPr>
          <w:b/>
          <w:bCs/>
        </w:rPr>
      </w:pPr>
      <w:r w:rsidRPr="00E42DC3">
        <w:rPr>
          <w:b/>
          <w:bCs/>
        </w:rPr>
        <w:t xml:space="preserve">§4 </w:t>
      </w:r>
      <w:r w:rsidRPr="00E42DC3">
        <w:rPr>
          <w:b/>
          <w:bCs/>
        </w:rPr>
        <w:tab/>
        <w:t>BEBYGGELSE OG ANLEGG</w:t>
      </w:r>
    </w:p>
    <w:p w14:paraId="2AA7A50C" w14:textId="77777777" w:rsidR="00817711" w:rsidRPr="00E42DC3" w:rsidRDefault="00817711" w:rsidP="00817711">
      <w:pPr>
        <w:autoSpaceDE w:val="0"/>
        <w:autoSpaceDN w:val="0"/>
        <w:adjustRightInd w:val="0"/>
        <w:rPr>
          <w:rFonts w:eastAsia="Calibri"/>
          <w:b/>
        </w:rPr>
      </w:pPr>
      <w:r w:rsidRPr="00E42DC3">
        <w:rPr>
          <w:rFonts w:eastAsia="Calibri"/>
          <w:b/>
        </w:rPr>
        <w:t>4.1</w:t>
      </w:r>
      <w:r w:rsidRPr="00E42DC3">
        <w:rPr>
          <w:rFonts w:eastAsia="Calibri"/>
          <w:b/>
        </w:rPr>
        <w:tab/>
        <w:t>Fritidsbebyggelse – frittliggende bebyggelse</w:t>
      </w:r>
    </w:p>
    <w:p w14:paraId="7C7391A6" w14:textId="77777777" w:rsidR="00817711" w:rsidRPr="00E42DC3" w:rsidRDefault="00817711" w:rsidP="00817711">
      <w:pPr>
        <w:autoSpaceDE w:val="0"/>
        <w:autoSpaceDN w:val="0"/>
        <w:adjustRightInd w:val="0"/>
        <w:rPr>
          <w:rFonts w:eastAsia="Calibri"/>
          <w:b/>
        </w:rPr>
      </w:pPr>
      <w:r w:rsidRPr="00E42DC3">
        <w:rPr>
          <w:rFonts w:eastAsia="Calibri"/>
          <w:b/>
        </w:rPr>
        <w:t>4.1.1</w:t>
      </w:r>
      <w:r w:rsidRPr="00E42DC3">
        <w:rPr>
          <w:rFonts w:eastAsia="Calibri"/>
          <w:b/>
        </w:rPr>
        <w:tab/>
        <w:t>Formål</w:t>
      </w:r>
    </w:p>
    <w:p w14:paraId="78A79AC4" w14:textId="77777777" w:rsidR="00817711" w:rsidRPr="00E42DC3" w:rsidRDefault="00817711" w:rsidP="00817711">
      <w:pPr>
        <w:autoSpaceDE w:val="0"/>
        <w:autoSpaceDN w:val="0"/>
        <w:adjustRightInd w:val="0"/>
        <w:rPr>
          <w:rFonts w:eastAsia="Calibri"/>
        </w:rPr>
      </w:pPr>
      <w:r w:rsidRPr="00E42DC3">
        <w:rPr>
          <w:rFonts w:eastAsia="Calibri"/>
        </w:rPr>
        <w:t xml:space="preserve">Områdene BFF1-BFF18 skal brukes til frittliggende fritidsbebyggelse. </w:t>
      </w:r>
    </w:p>
    <w:p w14:paraId="50E94F02" w14:textId="77777777" w:rsidR="00817711" w:rsidRPr="00E42DC3" w:rsidRDefault="00817711" w:rsidP="00817711">
      <w:pPr>
        <w:pStyle w:val="Brdtekstinnrykk"/>
        <w:ind w:left="720" w:hanging="720"/>
        <w:rPr>
          <w:b/>
          <w:szCs w:val="24"/>
        </w:rPr>
      </w:pPr>
    </w:p>
    <w:p w14:paraId="2188D8AB" w14:textId="77777777" w:rsidR="00817711" w:rsidRPr="00E42DC3" w:rsidRDefault="00817711" w:rsidP="00817711">
      <w:pPr>
        <w:pStyle w:val="Overskrift3"/>
        <w:tabs>
          <w:tab w:val="clear" w:pos="426"/>
          <w:tab w:val="center" w:pos="0"/>
        </w:tabs>
        <w:spacing w:after="0"/>
        <w:ind w:left="-22"/>
        <w:rPr>
          <w:bCs w:val="0"/>
          <w:szCs w:val="24"/>
        </w:rPr>
      </w:pPr>
      <w:r w:rsidRPr="00E42DC3">
        <w:rPr>
          <w:bCs w:val="0"/>
          <w:szCs w:val="24"/>
        </w:rPr>
        <w:t>4.1.2</w:t>
      </w:r>
      <w:r w:rsidRPr="00E42DC3">
        <w:rPr>
          <w:bCs w:val="0"/>
          <w:szCs w:val="24"/>
        </w:rPr>
        <w:tab/>
        <w:t>Bebyggelsens plassering</w:t>
      </w:r>
    </w:p>
    <w:p w14:paraId="5041EA36" w14:textId="77777777" w:rsidR="00101493" w:rsidRDefault="00817711" w:rsidP="00715B22">
      <w:r w:rsidRPr="00E42DC3">
        <w:t xml:space="preserve">Bebyggelsen skal plasseres minimum 4 meter fra </w:t>
      </w:r>
      <w:proofErr w:type="spellStart"/>
      <w:r w:rsidRPr="00E42DC3">
        <w:t>formålsgrense</w:t>
      </w:r>
      <w:proofErr w:type="spellEnd"/>
      <w:r w:rsidRPr="00E42DC3">
        <w:t xml:space="preserve"> vist på plankartet.</w:t>
      </w:r>
      <w:r w:rsidR="008441D2">
        <w:t xml:space="preserve"> </w:t>
      </w:r>
    </w:p>
    <w:p w14:paraId="4AD9FA8A" w14:textId="7B2E8F0C" w:rsidR="00DD27A5" w:rsidRDefault="008441D2" w:rsidP="00817711">
      <w:r>
        <w:t>For tomter innenfor 100-metersbe</w:t>
      </w:r>
      <w:r w:rsidR="008808D7">
        <w:t>ltet langs sjø, er byggegrense mot sjø sammenfallende med</w:t>
      </w:r>
      <w:r w:rsidR="00DB24B1">
        <w:t xml:space="preserve"> </w:t>
      </w:r>
      <w:r w:rsidR="00DD27A5">
        <w:t>byggegrensen 4 m fra formålsgrensen.</w:t>
      </w:r>
    </w:p>
    <w:p w14:paraId="790D3469" w14:textId="1CFAEE87" w:rsidR="002636D0" w:rsidRDefault="002636D0" w:rsidP="00817711"/>
    <w:p w14:paraId="19ECE2E7" w14:textId="4542AB47" w:rsidR="00817711" w:rsidRPr="00E42DC3" w:rsidRDefault="00790D91" w:rsidP="00817711">
      <w:r w:rsidRPr="0059345A">
        <w:t>Bebyggelse</w:t>
      </w:r>
      <w:r>
        <w:t xml:space="preserve"> i BFF3</w:t>
      </w:r>
      <w:r w:rsidRPr="0059345A">
        <w:t xml:space="preserve"> skal plasseres innenfor de byggegrenser som er vist på plankartet.</w:t>
      </w:r>
    </w:p>
    <w:p w14:paraId="2FC97609" w14:textId="77777777" w:rsidR="00817711" w:rsidRPr="00E42DC3" w:rsidRDefault="00817711" w:rsidP="00817711"/>
    <w:p w14:paraId="5EC200FF" w14:textId="77777777" w:rsidR="00817711" w:rsidRPr="003C2B02" w:rsidRDefault="00817711" w:rsidP="00817711">
      <w:pPr>
        <w:rPr>
          <w:b/>
        </w:rPr>
      </w:pPr>
      <w:r w:rsidRPr="00E42DC3">
        <w:rPr>
          <w:b/>
        </w:rPr>
        <w:t>4.1.3</w:t>
      </w:r>
      <w:r w:rsidRPr="00E42DC3">
        <w:rPr>
          <w:b/>
        </w:rPr>
        <w:tab/>
      </w:r>
      <w:r w:rsidRPr="003C2B02">
        <w:rPr>
          <w:b/>
        </w:rPr>
        <w:t>Bebyggelsens utforming og høyde</w:t>
      </w:r>
    </w:p>
    <w:p w14:paraId="53AD2CA6" w14:textId="77777777" w:rsidR="00817711" w:rsidRDefault="00817711" w:rsidP="00817711">
      <w:r>
        <w:t xml:space="preserve">For BFF med unntak av BFF17 gjelder: </w:t>
      </w:r>
    </w:p>
    <w:p w14:paraId="3596B95E" w14:textId="77777777" w:rsidR="00817711" w:rsidRPr="000C6F72" w:rsidRDefault="00817711" w:rsidP="00817711">
      <w:r w:rsidRPr="00F5167B">
        <w:t xml:space="preserve">Største tillatt mønehøyde er </w:t>
      </w:r>
      <w:r>
        <w:t>5</w:t>
      </w:r>
      <w:r w:rsidRPr="00F5167B">
        <w:t xml:space="preserve">,3 meter for </w:t>
      </w:r>
      <w:r w:rsidRPr="00873A0E">
        <w:t>fritidsbolig og 4,3 meter for uthus / anneks / garasje. Største tillatt gesimshøyde er 3,5 meter for fritidsbolig og 3,2 meter for</w:t>
      </w:r>
      <w:r w:rsidRPr="000C6F72">
        <w:t xml:space="preserve"> uthus / anneks / garasje. </w:t>
      </w:r>
    </w:p>
    <w:p w14:paraId="7252158D" w14:textId="77777777" w:rsidR="00817711" w:rsidRDefault="00817711" w:rsidP="00817711"/>
    <w:p w14:paraId="5211AA39" w14:textId="38FBCDF3" w:rsidR="00817711" w:rsidRDefault="00817711" w:rsidP="00817711">
      <w:r w:rsidRPr="00926E02">
        <w:t xml:space="preserve">For felt BFF17 er største tillatte mønehøyde 4,3 meter for fritidsbolig og </w:t>
      </w:r>
      <w:r w:rsidR="00A973B6">
        <w:t>4,0</w:t>
      </w:r>
      <w:r w:rsidRPr="00926E02">
        <w:t xml:space="preserve"> meter for uthus / anneks / garasje. Største tillatt gesimshøyde er </w:t>
      </w:r>
      <w:r w:rsidR="000934DF">
        <w:t>3,0</w:t>
      </w:r>
      <w:r w:rsidRPr="00926E02">
        <w:t xml:space="preserve"> meter for fritidsbolig og </w:t>
      </w:r>
      <w:r w:rsidR="000934DF">
        <w:t>2,</w:t>
      </w:r>
      <w:r w:rsidR="009F5515">
        <w:t>7</w:t>
      </w:r>
      <w:r w:rsidRPr="00926E02">
        <w:t xml:space="preserve"> meter for uthus / anneks / garasje. Innenfor BFF17 skal mønehøyden på bebyggelsen ikke overstige </w:t>
      </w:r>
      <w:proofErr w:type="spellStart"/>
      <w:r w:rsidRPr="00926E02">
        <w:t>kotehøyde</w:t>
      </w:r>
      <w:proofErr w:type="spellEnd"/>
      <w:r w:rsidRPr="00926E02">
        <w:t xml:space="preserve"> = 32 moh.</w:t>
      </w:r>
      <w:r w:rsidRPr="003C2B02">
        <w:t xml:space="preserve"> </w:t>
      </w:r>
    </w:p>
    <w:p w14:paraId="0ABC2B0C" w14:textId="77777777" w:rsidR="00817711" w:rsidRDefault="00817711" w:rsidP="00817711"/>
    <w:p w14:paraId="6FCC12C5" w14:textId="77777777" w:rsidR="00817711" w:rsidRDefault="00817711" w:rsidP="00817711">
      <w:r w:rsidRPr="000C6F72">
        <w:t xml:space="preserve">Alle mål er </w:t>
      </w:r>
      <w:r w:rsidRPr="00D501E0">
        <w:t>fra høyeste fasade til planert terreng.</w:t>
      </w:r>
    </w:p>
    <w:p w14:paraId="02F8FE3D" w14:textId="77777777" w:rsidR="00817711" w:rsidRPr="003C2B02" w:rsidRDefault="00817711" w:rsidP="00817711"/>
    <w:p w14:paraId="253E2894" w14:textId="77777777" w:rsidR="00817711" w:rsidRPr="00E42DC3" w:rsidRDefault="00817711" w:rsidP="00817711">
      <w:r w:rsidRPr="003C2B02">
        <w:t xml:space="preserve">Tak skal utformes som saltak, med vinkel mellom 18º og 35º, tilpasset bygningens </w:t>
      </w:r>
      <w:r w:rsidRPr="000C6F72">
        <w:t>hovedform.</w:t>
      </w:r>
      <w:r w:rsidRPr="00E42DC3">
        <w:t xml:space="preserve"> Høyden på grunnmur og hus skal holdes så lav som mulig. Største tillatte mur- eller pilarhøyde er 0,5 meter i plant terreng og 0,9 meter i hellende terreng.</w:t>
      </w:r>
    </w:p>
    <w:p w14:paraId="5CA77502" w14:textId="77777777" w:rsidR="00817711" w:rsidRPr="00E42DC3" w:rsidRDefault="00817711" w:rsidP="00817711"/>
    <w:p w14:paraId="1F40A3E5" w14:textId="77777777" w:rsidR="00817711" w:rsidRPr="00E42DC3" w:rsidRDefault="00817711" w:rsidP="00817711">
      <w:r w:rsidRPr="00E42DC3">
        <w:t>Bygges hytta på peler, skal eventuelle mellomrom mellom hyttevegg og bakke tettes igjen.</w:t>
      </w:r>
    </w:p>
    <w:p w14:paraId="0DDC5DB0" w14:textId="77777777" w:rsidR="00817711" w:rsidRPr="00E42DC3" w:rsidRDefault="00817711" w:rsidP="00817711"/>
    <w:p w14:paraId="5A02E614" w14:textId="77777777" w:rsidR="00817711" w:rsidRPr="00E42DC3" w:rsidRDefault="00817711" w:rsidP="00817711">
      <w:r w:rsidRPr="00E42DC3">
        <w:t xml:space="preserve">Hyttetomtene skal ikke gjerdes inn. </w:t>
      </w:r>
    </w:p>
    <w:p w14:paraId="3C416F7F" w14:textId="77777777" w:rsidR="00817711" w:rsidRPr="00E42DC3" w:rsidRDefault="00817711" w:rsidP="00817711"/>
    <w:p w14:paraId="355F39FF" w14:textId="77777777" w:rsidR="00817711" w:rsidRPr="00E42DC3" w:rsidRDefault="00817711" w:rsidP="00817711">
      <w:pPr>
        <w:rPr>
          <w:b/>
          <w:bCs/>
        </w:rPr>
      </w:pPr>
      <w:r w:rsidRPr="00E42DC3">
        <w:rPr>
          <w:b/>
          <w:bCs/>
        </w:rPr>
        <w:t>4.1.4</w:t>
      </w:r>
      <w:r w:rsidRPr="00E42DC3">
        <w:rPr>
          <w:b/>
          <w:bCs/>
        </w:rPr>
        <w:tab/>
        <w:t>Grad av utnytting</w:t>
      </w:r>
    </w:p>
    <w:p w14:paraId="2140C3D4" w14:textId="77777777" w:rsidR="00817711" w:rsidRPr="00F5167B" w:rsidRDefault="00817711" w:rsidP="00817711">
      <w:pPr>
        <w:rPr>
          <w:bCs/>
        </w:rPr>
      </w:pPr>
      <w:r w:rsidRPr="00E42DC3">
        <w:rPr>
          <w:bCs/>
        </w:rPr>
        <w:t xml:space="preserve">Innen områdene </w:t>
      </w:r>
      <w:r w:rsidRPr="00E42DC3">
        <w:rPr>
          <w:rFonts w:eastAsia="Calibri"/>
        </w:rPr>
        <w:t xml:space="preserve">BFF1-BFF18 </w:t>
      </w:r>
      <w:r w:rsidRPr="00E42DC3">
        <w:rPr>
          <w:bCs/>
        </w:rPr>
        <w:t xml:space="preserve">kan </w:t>
      </w:r>
      <w:r w:rsidRPr="00F5167B">
        <w:rPr>
          <w:bCs/>
        </w:rPr>
        <w:t>etableres inn</w:t>
      </w:r>
      <w:r w:rsidRPr="003C2B02">
        <w:rPr>
          <w:bCs/>
        </w:rPr>
        <w:t xml:space="preserve">til 49 </w:t>
      </w:r>
      <w:r w:rsidRPr="00F5167B">
        <w:rPr>
          <w:bCs/>
        </w:rPr>
        <w:t xml:space="preserve">hyttetomter. </w:t>
      </w:r>
    </w:p>
    <w:p w14:paraId="4CA56DD6" w14:textId="77777777" w:rsidR="00817711" w:rsidRPr="00F5167B" w:rsidRDefault="00817711" w:rsidP="00817711">
      <w:pPr>
        <w:rPr>
          <w:bCs/>
        </w:rPr>
      </w:pPr>
    </w:p>
    <w:p w14:paraId="01739213" w14:textId="0B9D5E1E" w:rsidR="00817711" w:rsidRPr="00E42DC3" w:rsidRDefault="00817711" w:rsidP="00817711">
      <w:r w:rsidRPr="00F5167B">
        <w:rPr>
          <w:bCs/>
        </w:rPr>
        <w:t xml:space="preserve">Hver hyttetomt eller feste </w:t>
      </w:r>
      <w:r w:rsidR="005B77FF">
        <w:rPr>
          <w:bCs/>
        </w:rPr>
        <w:t>skal</w:t>
      </w:r>
      <w:r w:rsidRPr="00F5167B">
        <w:rPr>
          <w:bCs/>
        </w:rPr>
        <w:t xml:space="preserve"> bebygges med</w:t>
      </w:r>
      <w:r w:rsidR="00CB766E">
        <w:rPr>
          <w:bCs/>
        </w:rPr>
        <w:t xml:space="preserve"> </w:t>
      </w:r>
      <w:r w:rsidR="00FC0A26">
        <w:rPr>
          <w:bCs/>
        </w:rPr>
        <w:t>én hytte og inntil to mindre bygninger som uthus, garasje eller anneks</w:t>
      </w:r>
      <w:r w:rsidRPr="00F5167B">
        <w:rPr>
          <w:bCs/>
        </w:rPr>
        <w:t>.</w:t>
      </w:r>
      <w:r w:rsidRPr="00F5167B">
        <w:t xml:space="preserve"> Største tillatt bruksareal (BRA) pr. tomt eller tomtefeste er 120 m². I dette arealet</w:t>
      </w:r>
      <w:r w:rsidRPr="00E42DC3">
        <w:t xml:space="preserve"> inngår også areal til uthus, anneks</w:t>
      </w:r>
      <w:r w:rsidR="005722EF">
        <w:t>,</w:t>
      </w:r>
      <w:r w:rsidRPr="00E42DC3">
        <w:t xml:space="preserve"> garasje</w:t>
      </w:r>
      <w:r w:rsidR="005722EF">
        <w:t xml:space="preserve"> og </w:t>
      </w:r>
      <w:proofErr w:type="spellStart"/>
      <w:r w:rsidR="005722EF">
        <w:t>takoverbygd</w:t>
      </w:r>
      <w:proofErr w:type="spellEnd"/>
      <w:r w:rsidR="005722EF">
        <w:t xml:space="preserve"> </w:t>
      </w:r>
      <w:r w:rsidR="00FC0A26">
        <w:t>terrasse/platting</w:t>
      </w:r>
      <w:r w:rsidRPr="00E42DC3">
        <w:t>. Uthus</w:t>
      </w:r>
      <w:r w:rsidR="00A82F64">
        <w:t>, garasje</w:t>
      </w:r>
      <w:r w:rsidRPr="00E42DC3">
        <w:t xml:space="preserve"> </w:t>
      </w:r>
      <w:r w:rsidR="00343D81">
        <w:t>eller</w:t>
      </w:r>
      <w:r w:rsidR="00343D81" w:rsidRPr="00E42DC3">
        <w:t xml:space="preserve"> </w:t>
      </w:r>
      <w:r w:rsidRPr="00E42DC3">
        <w:t>anneks skal ikke være større enn 20 m²</w:t>
      </w:r>
      <w:r w:rsidR="00E11D2C">
        <w:t xml:space="preserve"> BRA</w:t>
      </w:r>
      <w:r w:rsidRPr="00E42DC3">
        <w:t xml:space="preserve">. I tillegg kan det oppføres </w:t>
      </w:r>
      <w:r w:rsidR="00A82F64">
        <w:t xml:space="preserve">terrasse/platting </w:t>
      </w:r>
      <w:r w:rsidR="00427F8B">
        <w:t>uten tak</w:t>
      </w:r>
      <w:r w:rsidRPr="00E42DC3">
        <w:t xml:space="preserve"> inntil 30 m².</w:t>
      </w:r>
    </w:p>
    <w:p w14:paraId="49B78286" w14:textId="77777777" w:rsidR="00817711" w:rsidRPr="00E42DC3" w:rsidRDefault="00817711" w:rsidP="00817711"/>
    <w:p w14:paraId="20171B2F" w14:textId="77777777" w:rsidR="00817711" w:rsidRPr="00E42DC3" w:rsidRDefault="00817711" w:rsidP="00817711">
      <w:pPr>
        <w:autoSpaceDE w:val="0"/>
        <w:autoSpaceDN w:val="0"/>
        <w:adjustRightInd w:val="0"/>
        <w:rPr>
          <w:rFonts w:eastAsia="Calibri"/>
          <w:b/>
        </w:rPr>
      </w:pPr>
      <w:r w:rsidRPr="00E42DC3">
        <w:rPr>
          <w:rFonts w:eastAsia="Calibri"/>
          <w:b/>
        </w:rPr>
        <w:t>4.2</w:t>
      </w:r>
      <w:r w:rsidRPr="00E42DC3">
        <w:rPr>
          <w:rFonts w:eastAsia="Calibri"/>
          <w:b/>
        </w:rPr>
        <w:tab/>
        <w:t>Fritidsbebyggelse – konsentrert bebyggelse</w:t>
      </w:r>
    </w:p>
    <w:p w14:paraId="317AAA79" w14:textId="77777777" w:rsidR="00817711" w:rsidRPr="00E42DC3" w:rsidRDefault="00817711" w:rsidP="00817711">
      <w:pPr>
        <w:autoSpaceDE w:val="0"/>
        <w:autoSpaceDN w:val="0"/>
        <w:adjustRightInd w:val="0"/>
        <w:rPr>
          <w:rFonts w:eastAsia="Calibri"/>
          <w:b/>
        </w:rPr>
      </w:pPr>
      <w:r w:rsidRPr="00E42DC3">
        <w:rPr>
          <w:rFonts w:eastAsia="Calibri"/>
          <w:b/>
        </w:rPr>
        <w:t>4.2.1</w:t>
      </w:r>
      <w:r w:rsidRPr="00E42DC3">
        <w:rPr>
          <w:rFonts w:eastAsia="Calibri"/>
          <w:b/>
        </w:rPr>
        <w:tab/>
        <w:t>Formål</w:t>
      </w:r>
    </w:p>
    <w:p w14:paraId="49EAB9F9" w14:textId="77777777" w:rsidR="00817711" w:rsidRPr="00E42DC3" w:rsidRDefault="00817711" w:rsidP="00817711">
      <w:pPr>
        <w:autoSpaceDE w:val="0"/>
        <w:autoSpaceDN w:val="0"/>
        <w:adjustRightInd w:val="0"/>
        <w:rPr>
          <w:rFonts w:eastAsia="Calibri"/>
        </w:rPr>
      </w:pPr>
      <w:r w:rsidRPr="00E42DC3">
        <w:rPr>
          <w:rFonts w:eastAsia="Calibri"/>
        </w:rPr>
        <w:t xml:space="preserve">Områdene </w:t>
      </w:r>
      <w:bookmarkStart w:id="2" w:name="_Hlk533162203"/>
      <w:bookmarkStart w:id="3" w:name="_Hlk533159114"/>
      <w:r w:rsidRPr="00E42DC3">
        <w:rPr>
          <w:rFonts w:eastAsia="Calibri"/>
        </w:rPr>
        <w:t>BFK1-BFK7</w:t>
      </w:r>
      <w:bookmarkEnd w:id="2"/>
      <w:r w:rsidRPr="00E42DC3">
        <w:rPr>
          <w:rFonts w:eastAsia="Calibri"/>
        </w:rPr>
        <w:t xml:space="preserve"> </w:t>
      </w:r>
      <w:bookmarkEnd w:id="3"/>
      <w:r w:rsidRPr="00E42DC3">
        <w:rPr>
          <w:rFonts w:eastAsia="Calibri"/>
        </w:rPr>
        <w:t>skal brukes til fritidsbebyggelse - konsentrert bebyggelse.</w:t>
      </w:r>
    </w:p>
    <w:p w14:paraId="4CED7360" w14:textId="77777777" w:rsidR="00817711" w:rsidRPr="00E42DC3" w:rsidRDefault="00817711" w:rsidP="00817711">
      <w:pPr>
        <w:pStyle w:val="Brdtekstinnrykk"/>
        <w:ind w:left="720" w:hanging="720"/>
        <w:rPr>
          <w:b/>
          <w:szCs w:val="24"/>
        </w:rPr>
      </w:pPr>
    </w:p>
    <w:p w14:paraId="4C70159F" w14:textId="77777777" w:rsidR="00817711" w:rsidRPr="00E42DC3" w:rsidRDefault="00817711" w:rsidP="00817711">
      <w:pPr>
        <w:pStyle w:val="Overskrift3"/>
        <w:tabs>
          <w:tab w:val="clear" w:pos="426"/>
          <w:tab w:val="center" w:pos="0"/>
        </w:tabs>
        <w:spacing w:after="0"/>
        <w:ind w:left="-22"/>
        <w:rPr>
          <w:bCs w:val="0"/>
          <w:szCs w:val="24"/>
        </w:rPr>
      </w:pPr>
      <w:r w:rsidRPr="00E42DC3">
        <w:rPr>
          <w:bCs w:val="0"/>
          <w:szCs w:val="24"/>
        </w:rPr>
        <w:t>4.2.2</w:t>
      </w:r>
      <w:r w:rsidRPr="00E42DC3">
        <w:rPr>
          <w:bCs w:val="0"/>
          <w:szCs w:val="24"/>
        </w:rPr>
        <w:tab/>
        <w:t>Bebyggelsens plassering</w:t>
      </w:r>
    </w:p>
    <w:p w14:paraId="02FA563F" w14:textId="5FFA1EE4" w:rsidR="00817711" w:rsidRPr="00E42DC3" w:rsidRDefault="00817711" w:rsidP="00817711">
      <w:r w:rsidRPr="00E42DC3">
        <w:t>Bebyggelsen skal plasseres innenfor de byggegrenser som er vist på plankartet.</w:t>
      </w:r>
      <w:r w:rsidR="005A74AD">
        <w:t xml:space="preserve"> Byggegrensene som er angitt på plankartet er også byggegrense mot sjø.</w:t>
      </w:r>
    </w:p>
    <w:p w14:paraId="58CB6E6D" w14:textId="77777777" w:rsidR="00817711" w:rsidRPr="00E42DC3" w:rsidRDefault="00817711" w:rsidP="00817711"/>
    <w:p w14:paraId="0F5826A4" w14:textId="77777777" w:rsidR="00817711" w:rsidRPr="00E42DC3" w:rsidRDefault="00817711" w:rsidP="00817711">
      <w:pPr>
        <w:rPr>
          <w:b/>
        </w:rPr>
      </w:pPr>
      <w:r w:rsidRPr="00E42DC3">
        <w:rPr>
          <w:b/>
        </w:rPr>
        <w:t>4.2.3</w:t>
      </w:r>
      <w:r w:rsidRPr="00E42DC3">
        <w:rPr>
          <w:b/>
        </w:rPr>
        <w:tab/>
        <w:t>Bebyggelsens utforming</w:t>
      </w:r>
    </w:p>
    <w:p w14:paraId="4D95DCBE" w14:textId="77777777" w:rsidR="006C4B74" w:rsidRDefault="00817711" w:rsidP="00817711">
      <w:r w:rsidRPr="00E42DC3">
        <w:t>Leilighetene kan bygges med sokkeletasje og skal tilpasses terrenget. Murer og utvendig</w:t>
      </w:r>
    </w:p>
    <w:p w14:paraId="43CF204B" w14:textId="02DC0419" w:rsidR="00817711" w:rsidRPr="00E42DC3" w:rsidRDefault="00817711" w:rsidP="00817711">
      <w:r w:rsidRPr="00E42DC3">
        <w:t>e trapper kan etableres i den grad det er nødvendig for å skape gode uteoppholdsarealer.</w:t>
      </w:r>
    </w:p>
    <w:p w14:paraId="7C16B85B" w14:textId="77777777" w:rsidR="00817711" w:rsidRPr="00E42DC3" w:rsidRDefault="00817711" w:rsidP="00817711"/>
    <w:p w14:paraId="0EAB7678" w14:textId="77777777" w:rsidR="00817711" w:rsidRPr="00E42DC3" w:rsidRDefault="00817711" w:rsidP="00817711">
      <w:r w:rsidRPr="00E42DC3">
        <w:t xml:space="preserve">Tak skal utformes som saltak, med vinkel </w:t>
      </w:r>
      <w:bookmarkStart w:id="4" w:name="_Hlk135818179"/>
      <w:r w:rsidRPr="003F1AFC">
        <w:t>mellom 15º og 40º</w:t>
      </w:r>
      <w:bookmarkEnd w:id="4"/>
      <w:r w:rsidRPr="003F1AFC">
        <w:t>, tilpasset</w:t>
      </w:r>
      <w:r w:rsidRPr="00E42DC3">
        <w:t xml:space="preserve"> leilighetens hovedform.</w:t>
      </w:r>
    </w:p>
    <w:p w14:paraId="62EC935D" w14:textId="77777777" w:rsidR="00817711" w:rsidRPr="00F5167B" w:rsidRDefault="00817711" w:rsidP="00817711">
      <w:r w:rsidRPr="00F5167B">
        <w:t xml:space="preserve">Hyttetomtene skal ikke gjerdes inn. </w:t>
      </w:r>
    </w:p>
    <w:p w14:paraId="28DE3259" w14:textId="77777777" w:rsidR="00817711" w:rsidRPr="00F5167B" w:rsidRDefault="00817711" w:rsidP="00817711"/>
    <w:p w14:paraId="6F3E58D2" w14:textId="77777777" w:rsidR="00817711" w:rsidRPr="00E42DC3" w:rsidRDefault="00817711" w:rsidP="00817711">
      <w:pPr>
        <w:rPr>
          <w:b/>
        </w:rPr>
      </w:pPr>
      <w:r w:rsidRPr="00F5167B">
        <w:rPr>
          <w:b/>
        </w:rPr>
        <w:t>4.2.4</w:t>
      </w:r>
      <w:r w:rsidRPr="00E42DC3">
        <w:rPr>
          <w:b/>
        </w:rPr>
        <w:tab/>
        <w:t>Bebyggelsens høyde</w:t>
      </w:r>
    </w:p>
    <w:p w14:paraId="45E25DFC" w14:textId="77777777" w:rsidR="00817711" w:rsidRPr="00E42DC3" w:rsidRDefault="00817711" w:rsidP="00817711">
      <w:bookmarkStart w:id="5" w:name="_Hlk534200701"/>
      <w:r w:rsidRPr="00E42DC3">
        <w:t xml:space="preserve">Største tillatt mønehøyde er 7,5 meter og største tillatt gesimshøyde er 7,0 meter, målt fra </w:t>
      </w:r>
      <w:r w:rsidRPr="003F1AFC">
        <w:t>høyeste fasade til</w:t>
      </w:r>
      <w:r>
        <w:t xml:space="preserve"> </w:t>
      </w:r>
      <w:r w:rsidRPr="00E42DC3">
        <w:t>planert terreng.</w:t>
      </w:r>
    </w:p>
    <w:bookmarkEnd w:id="5"/>
    <w:p w14:paraId="183C6364" w14:textId="77777777" w:rsidR="00817711" w:rsidRPr="00E42DC3" w:rsidRDefault="00817711" w:rsidP="00817711"/>
    <w:p w14:paraId="5FBDBACF" w14:textId="77777777" w:rsidR="00817711" w:rsidRDefault="00817711" w:rsidP="00817711">
      <w:r w:rsidRPr="00F5167B">
        <w:lastRenderedPageBreak/>
        <w:t>Innen område BFK7 skal planert terreng ikke være høyere enn vegplan f_SKV1 sør for området.</w:t>
      </w:r>
    </w:p>
    <w:p w14:paraId="0CB47BFB" w14:textId="77777777" w:rsidR="00817711" w:rsidRPr="00F5167B" w:rsidRDefault="00817711" w:rsidP="00817711"/>
    <w:p w14:paraId="03050B6D" w14:textId="77777777" w:rsidR="00817711" w:rsidRPr="00F5167B" w:rsidRDefault="00817711" w:rsidP="00817711"/>
    <w:p w14:paraId="739413C2" w14:textId="77777777" w:rsidR="00817711" w:rsidRPr="00E42DC3" w:rsidRDefault="00817711" w:rsidP="00817711">
      <w:pPr>
        <w:rPr>
          <w:b/>
          <w:bCs/>
        </w:rPr>
      </w:pPr>
      <w:r w:rsidRPr="00F5167B">
        <w:rPr>
          <w:b/>
          <w:bCs/>
        </w:rPr>
        <w:t>4.2.5</w:t>
      </w:r>
      <w:r w:rsidRPr="00F5167B">
        <w:rPr>
          <w:b/>
          <w:bCs/>
        </w:rPr>
        <w:tab/>
        <w:t>Grad</w:t>
      </w:r>
      <w:r w:rsidRPr="00E42DC3">
        <w:rPr>
          <w:b/>
          <w:bCs/>
        </w:rPr>
        <w:t xml:space="preserve"> av utnytting</w:t>
      </w:r>
    </w:p>
    <w:p w14:paraId="12C6FE68" w14:textId="77777777" w:rsidR="00817711" w:rsidRPr="00E42DC3" w:rsidRDefault="00817711" w:rsidP="00817711">
      <w:r w:rsidRPr="00E42DC3">
        <w:rPr>
          <w:bCs/>
        </w:rPr>
        <w:t xml:space="preserve">Områdene </w:t>
      </w:r>
      <w:r w:rsidRPr="00E42DC3">
        <w:rPr>
          <w:rFonts w:eastAsia="Calibri"/>
        </w:rPr>
        <w:t xml:space="preserve">BFK1 – BFK7 </w:t>
      </w:r>
      <w:r w:rsidRPr="00E42DC3">
        <w:rPr>
          <w:bCs/>
        </w:rPr>
        <w:t>kan bebygges</w:t>
      </w:r>
      <w:r w:rsidRPr="00E42DC3">
        <w:rPr>
          <w:rFonts w:eastAsia="Calibri"/>
        </w:rPr>
        <w:t xml:space="preserve"> med til sammen inntil 54 enheter. Tillatt bebygd areal (%BYA) er 45 %</w:t>
      </w:r>
      <w:r w:rsidRPr="00E42DC3">
        <w:rPr>
          <w:bCs/>
        </w:rPr>
        <w:t>.</w:t>
      </w:r>
      <w:r w:rsidRPr="00E42DC3">
        <w:t xml:space="preserve"> </w:t>
      </w:r>
    </w:p>
    <w:p w14:paraId="771A88CF" w14:textId="77777777" w:rsidR="00817711" w:rsidRPr="00E42DC3" w:rsidRDefault="00817711" w:rsidP="00817711"/>
    <w:p w14:paraId="4FFF73C5" w14:textId="77777777" w:rsidR="00817711" w:rsidRPr="00E42DC3" w:rsidRDefault="00817711" w:rsidP="00817711">
      <w:pPr>
        <w:rPr>
          <w:b/>
          <w:bCs/>
        </w:rPr>
      </w:pPr>
      <w:r w:rsidRPr="00E42DC3">
        <w:rPr>
          <w:b/>
          <w:bCs/>
        </w:rPr>
        <w:t>4.3</w:t>
      </w:r>
      <w:r w:rsidRPr="00E42DC3">
        <w:rPr>
          <w:b/>
          <w:bCs/>
        </w:rPr>
        <w:tab/>
        <w:t>Fritids- og turistformål.</w:t>
      </w:r>
    </w:p>
    <w:p w14:paraId="16092F1A" w14:textId="77777777" w:rsidR="00817711" w:rsidRPr="00E42DC3" w:rsidRDefault="00817711" w:rsidP="00817711">
      <w:pPr>
        <w:rPr>
          <w:b/>
          <w:bCs/>
        </w:rPr>
      </w:pPr>
      <w:r w:rsidRPr="00E42DC3">
        <w:rPr>
          <w:b/>
          <w:bCs/>
        </w:rPr>
        <w:t>4.3.1</w:t>
      </w:r>
      <w:r w:rsidRPr="00E42DC3">
        <w:rPr>
          <w:b/>
          <w:bCs/>
        </w:rPr>
        <w:tab/>
        <w:t>Formål</w:t>
      </w:r>
    </w:p>
    <w:p w14:paraId="7960A673" w14:textId="77777777" w:rsidR="00817711" w:rsidRPr="003C2B02" w:rsidRDefault="00817711" w:rsidP="00817711">
      <w:pPr>
        <w:rPr>
          <w:bCs/>
        </w:rPr>
      </w:pPr>
      <w:r w:rsidRPr="00E42DC3">
        <w:rPr>
          <w:bCs/>
        </w:rPr>
        <w:t xml:space="preserve">Område BFT skal </w:t>
      </w:r>
      <w:r w:rsidRPr="003C2B02">
        <w:rPr>
          <w:bCs/>
        </w:rPr>
        <w:t>brukes til tiltak som drives i en kommersiell sammenheng og skal benyttes til servicesenter for konferanse- og serveringslokaler, utleieenheter, brygge for uteoppholdsareal og funksjoner knyttet opp mot småbåtanlegget, samt andre servicefunksjoner.</w:t>
      </w:r>
    </w:p>
    <w:p w14:paraId="0BDE77DA" w14:textId="77777777" w:rsidR="00817711" w:rsidRPr="003C2B02" w:rsidRDefault="00817711" w:rsidP="00817711">
      <w:pPr>
        <w:rPr>
          <w:bCs/>
        </w:rPr>
      </w:pPr>
    </w:p>
    <w:p w14:paraId="70A89339" w14:textId="77777777" w:rsidR="00817711" w:rsidRPr="003C2B02" w:rsidRDefault="00817711" w:rsidP="00817711">
      <w:pPr>
        <w:rPr>
          <w:bCs/>
        </w:rPr>
      </w:pPr>
      <w:r w:rsidRPr="003C2B02">
        <w:rPr>
          <w:bCs/>
        </w:rPr>
        <w:t>Innen område BFT skal det opparbeides trasé for Frostastien på sjøsiden av bebyggelsen mot småbåthavna, som henger sammen med regulert Frostasti nord og sør for området. På baksiden av bebyggelsen skal det tilrettelegges for og holdes åpent en alternativ avlastningstrasé for Frostastien.</w:t>
      </w:r>
    </w:p>
    <w:p w14:paraId="0E24F848" w14:textId="77777777" w:rsidR="00817711" w:rsidRPr="003C2B02" w:rsidRDefault="00817711" w:rsidP="00817711">
      <w:pPr>
        <w:rPr>
          <w:bCs/>
        </w:rPr>
      </w:pPr>
    </w:p>
    <w:p w14:paraId="3B559E53" w14:textId="77777777" w:rsidR="00817711" w:rsidRPr="003C2B02" w:rsidRDefault="00817711" w:rsidP="00817711">
      <w:pPr>
        <w:rPr>
          <w:b/>
          <w:bCs/>
        </w:rPr>
      </w:pPr>
      <w:r w:rsidRPr="003C2B02">
        <w:rPr>
          <w:b/>
          <w:bCs/>
        </w:rPr>
        <w:t>4.3.2</w:t>
      </w:r>
      <w:r w:rsidRPr="003C2B02">
        <w:rPr>
          <w:b/>
          <w:bCs/>
        </w:rPr>
        <w:tab/>
        <w:t>Bebyggelsens plassering</w:t>
      </w:r>
    </w:p>
    <w:p w14:paraId="5EA7AA85" w14:textId="77777777" w:rsidR="00817711" w:rsidRPr="003C2B02" w:rsidRDefault="00817711" w:rsidP="00817711">
      <w:pPr>
        <w:rPr>
          <w:bCs/>
        </w:rPr>
      </w:pPr>
      <w:bookmarkStart w:id="6" w:name="_Hlk194395357"/>
      <w:r w:rsidRPr="003C2B02">
        <w:rPr>
          <w:bCs/>
        </w:rPr>
        <w:t>Bebyggelsen skal plasseres innenfor de byggegrenser som er vist på plankartet.</w:t>
      </w:r>
      <w:bookmarkEnd w:id="6"/>
      <w:r w:rsidRPr="003C2B02">
        <w:rPr>
          <w:bCs/>
        </w:rPr>
        <w:t xml:space="preserve"> Byggegrensen er sammenfallende med formålsgrensen.</w:t>
      </w:r>
    </w:p>
    <w:p w14:paraId="61459E62" w14:textId="77777777" w:rsidR="00817711" w:rsidRPr="00E42DC3" w:rsidRDefault="00817711" w:rsidP="00817711">
      <w:pPr>
        <w:rPr>
          <w:bCs/>
        </w:rPr>
      </w:pPr>
    </w:p>
    <w:p w14:paraId="46DA0F49" w14:textId="77777777" w:rsidR="00817711" w:rsidRPr="00E42DC3" w:rsidRDefault="00817711" w:rsidP="00817711">
      <w:pPr>
        <w:rPr>
          <w:b/>
          <w:bCs/>
        </w:rPr>
      </w:pPr>
      <w:r w:rsidRPr="00E42DC3">
        <w:rPr>
          <w:b/>
          <w:bCs/>
        </w:rPr>
        <w:t>4.3.3</w:t>
      </w:r>
      <w:r w:rsidRPr="00E42DC3">
        <w:rPr>
          <w:b/>
          <w:bCs/>
        </w:rPr>
        <w:tab/>
        <w:t>Bebyggelsens utforming</w:t>
      </w:r>
    </w:p>
    <w:p w14:paraId="36893CC3" w14:textId="77777777" w:rsidR="00817711" w:rsidRPr="00E42DC3" w:rsidRDefault="00817711" w:rsidP="00817711">
      <w:pPr>
        <w:rPr>
          <w:bCs/>
        </w:rPr>
      </w:pPr>
      <w:r w:rsidRPr="00E42DC3">
        <w:rPr>
          <w:bCs/>
        </w:rPr>
        <w:t>Bebyggelsen skal tilpasses bearbeidet terreng. Murer og utvendige trapper kan etableres i den grad det er nødvendig for å skape gode uteoppholdsarealer.</w:t>
      </w:r>
    </w:p>
    <w:p w14:paraId="49ECC521" w14:textId="77777777" w:rsidR="00817711" w:rsidRPr="00E42DC3" w:rsidRDefault="00817711" w:rsidP="00817711">
      <w:pPr>
        <w:rPr>
          <w:i/>
        </w:rPr>
      </w:pPr>
    </w:p>
    <w:p w14:paraId="1B5356FC" w14:textId="77777777" w:rsidR="00817711" w:rsidRPr="00E42DC3" w:rsidRDefault="00817711" w:rsidP="00817711">
      <w:r w:rsidRPr="00E42DC3">
        <w:t xml:space="preserve">Servicebygget skal utformes med minimum 2 </w:t>
      </w:r>
      <w:r w:rsidRPr="003F1AFC">
        <w:t>toalett, inkludert HC-toalett, som</w:t>
      </w:r>
      <w:r w:rsidRPr="00E42DC3">
        <w:t xml:space="preserve"> er tilgjengelig fra utsiden for allmenheten. I servicebygget skal det etableres storkjøkken og lokaler som til sammen gir minimum 50 sitteplasser. </w:t>
      </w:r>
    </w:p>
    <w:p w14:paraId="673CCCC6" w14:textId="77777777" w:rsidR="00817711" w:rsidRPr="00E42DC3" w:rsidRDefault="00817711" w:rsidP="00817711">
      <w:pPr>
        <w:rPr>
          <w:bCs/>
          <w:i/>
        </w:rPr>
      </w:pPr>
    </w:p>
    <w:p w14:paraId="2288AFDB" w14:textId="77777777" w:rsidR="00817711" w:rsidRPr="00E42DC3" w:rsidRDefault="00817711" w:rsidP="00817711">
      <w:pPr>
        <w:rPr>
          <w:bCs/>
        </w:rPr>
      </w:pPr>
      <w:r w:rsidRPr="00E42DC3">
        <w:rPr>
          <w:bCs/>
        </w:rPr>
        <w:t>Tak skal utformes som saltak eller pulttak/flatt tak, tilpasset bygningenes hovedform.</w:t>
      </w:r>
    </w:p>
    <w:p w14:paraId="70CF3BEC" w14:textId="77777777" w:rsidR="00817711" w:rsidRPr="00E42DC3" w:rsidRDefault="00817711" w:rsidP="00817711">
      <w:pPr>
        <w:rPr>
          <w:bCs/>
        </w:rPr>
      </w:pPr>
    </w:p>
    <w:p w14:paraId="593AC4FE" w14:textId="77777777" w:rsidR="00817711" w:rsidRPr="00E42DC3" w:rsidRDefault="00817711" w:rsidP="00817711">
      <w:pPr>
        <w:rPr>
          <w:b/>
          <w:bCs/>
        </w:rPr>
      </w:pPr>
      <w:r w:rsidRPr="00E42DC3">
        <w:rPr>
          <w:b/>
          <w:bCs/>
        </w:rPr>
        <w:t>4.3.4</w:t>
      </w:r>
      <w:r w:rsidRPr="00E42DC3">
        <w:rPr>
          <w:b/>
          <w:bCs/>
        </w:rPr>
        <w:tab/>
        <w:t>Bebyggelsens høyde</w:t>
      </w:r>
    </w:p>
    <w:p w14:paraId="3EA432A5" w14:textId="77777777" w:rsidR="00817711" w:rsidRPr="00E42DC3" w:rsidRDefault="00817711" w:rsidP="00817711">
      <w:pPr>
        <w:rPr>
          <w:bCs/>
        </w:rPr>
      </w:pPr>
      <w:r w:rsidRPr="00B9756F">
        <w:rPr>
          <w:bCs/>
        </w:rPr>
        <w:t>Største tillatt mønehøyde er 13,0 meter og største tillatt gesimshøyde er 11,0 meter, målt fra høyeste fasade til planert</w:t>
      </w:r>
      <w:r w:rsidRPr="00E42DC3">
        <w:rPr>
          <w:bCs/>
        </w:rPr>
        <w:t xml:space="preserve"> terreng.</w:t>
      </w:r>
    </w:p>
    <w:p w14:paraId="3C37ACC6" w14:textId="77777777" w:rsidR="00817711" w:rsidRPr="00E42DC3" w:rsidRDefault="00817711" w:rsidP="00817711">
      <w:pPr>
        <w:rPr>
          <w:bCs/>
        </w:rPr>
      </w:pPr>
    </w:p>
    <w:p w14:paraId="3EEBF0AF" w14:textId="77777777" w:rsidR="00817711" w:rsidRPr="00E42DC3" w:rsidRDefault="00817711" w:rsidP="00817711">
      <w:pPr>
        <w:rPr>
          <w:b/>
          <w:bCs/>
        </w:rPr>
      </w:pPr>
      <w:r w:rsidRPr="00E42DC3">
        <w:rPr>
          <w:b/>
          <w:bCs/>
        </w:rPr>
        <w:t>4.3.5</w:t>
      </w:r>
      <w:r w:rsidRPr="00E42DC3">
        <w:rPr>
          <w:b/>
          <w:bCs/>
        </w:rPr>
        <w:tab/>
        <w:t>Grad av utnytting</w:t>
      </w:r>
    </w:p>
    <w:p w14:paraId="7C7D51B9" w14:textId="77777777" w:rsidR="00817711" w:rsidRPr="00E42DC3" w:rsidRDefault="00817711" w:rsidP="00817711">
      <w:pPr>
        <w:rPr>
          <w:sz w:val="22"/>
          <w:szCs w:val="22"/>
        </w:rPr>
      </w:pPr>
      <w:bookmarkStart w:id="7" w:name="_Hlk76987114"/>
      <w:r w:rsidRPr="00E42DC3">
        <w:rPr>
          <w:iCs/>
        </w:rPr>
        <w:t>Det skal etableres utleieenheter med minimum 15 rom med dobbeltsenger og egne bad innenfor område BFT sammen med eller i tillegg til servicebygg.</w:t>
      </w:r>
    </w:p>
    <w:bookmarkEnd w:id="7"/>
    <w:p w14:paraId="6EB5127A" w14:textId="77777777" w:rsidR="00817711" w:rsidRPr="00E42DC3" w:rsidRDefault="00817711" w:rsidP="00817711">
      <w:pPr>
        <w:rPr>
          <w:bCs/>
        </w:rPr>
      </w:pPr>
    </w:p>
    <w:p w14:paraId="3392BE4B" w14:textId="77777777" w:rsidR="00817711" w:rsidRPr="00E42DC3" w:rsidRDefault="00817711" w:rsidP="00817711">
      <w:pPr>
        <w:rPr>
          <w:bCs/>
        </w:rPr>
      </w:pPr>
      <w:r w:rsidRPr="00E42DC3">
        <w:rPr>
          <w:bCs/>
        </w:rPr>
        <w:t>Hver utleieenhet kan ha maksimalt 180 m² bruksareal (BRA). Servicebygget skal ha et maksimum bebygd areal (BYA) = 600 m².</w:t>
      </w:r>
    </w:p>
    <w:p w14:paraId="1F9B1359" w14:textId="77777777" w:rsidR="00817711" w:rsidRPr="00E42DC3" w:rsidRDefault="00817711" w:rsidP="00817711">
      <w:pPr>
        <w:rPr>
          <w:b/>
          <w:bCs/>
        </w:rPr>
      </w:pPr>
    </w:p>
    <w:p w14:paraId="1B41F77B" w14:textId="77777777" w:rsidR="00817711" w:rsidRPr="00E42DC3" w:rsidRDefault="00817711" w:rsidP="00817711">
      <w:pPr>
        <w:rPr>
          <w:b/>
          <w:bCs/>
        </w:rPr>
      </w:pPr>
      <w:r w:rsidRPr="00E42DC3">
        <w:rPr>
          <w:b/>
          <w:bCs/>
        </w:rPr>
        <w:t>4.4</w:t>
      </w:r>
      <w:r w:rsidRPr="00E42DC3">
        <w:rPr>
          <w:b/>
          <w:bCs/>
        </w:rPr>
        <w:tab/>
        <w:t>Småbåtanlegg i sjø</w:t>
      </w:r>
    </w:p>
    <w:p w14:paraId="4CBFDB5C" w14:textId="77777777" w:rsidR="00817711" w:rsidRPr="00E42DC3" w:rsidRDefault="00817711" w:rsidP="00817711">
      <w:pPr>
        <w:rPr>
          <w:b/>
          <w:bCs/>
        </w:rPr>
      </w:pPr>
      <w:r w:rsidRPr="00E42DC3">
        <w:rPr>
          <w:b/>
          <w:bCs/>
        </w:rPr>
        <w:t>4.4.1</w:t>
      </w:r>
      <w:r w:rsidRPr="00E42DC3">
        <w:rPr>
          <w:b/>
          <w:bCs/>
        </w:rPr>
        <w:tab/>
        <w:t>Formål</w:t>
      </w:r>
    </w:p>
    <w:p w14:paraId="774F42AB" w14:textId="77777777" w:rsidR="00817711" w:rsidRPr="009F7E56" w:rsidRDefault="00817711" w:rsidP="00817711">
      <w:pPr>
        <w:spacing w:after="160" w:line="256" w:lineRule="auto"/>
      </w:pPr>
      <w:r w:rsidRPr="00E42DC3">
        <w:rPr>
          <w:bCs/>
        </w:rPr>
        <w:t xml:space="preserve">Områdene BSB1 og BSB2 skal brukes til småbåtanlegg i sjø. </w:t>
      </w:r>
      <w:r>
        <w:rPr>
          <w:bCs/>
        </w:rPr>
        <w:t xml:space="preserve">Innenfor BSB1 </w:t>
      </w:r>
      <w:r w:rsidRPr="00E42DC3">
        <w:rPr>
          <w:bCs/>
        </w:rPr>
        <w:t xml:space="preserve">tillates etablert brygge, flytebrygge og </w:t>
      </w:r>
      <w:r w:rsidRPr="003C2B02">
        <w:rPr>
          <w:bCs/>
        </w:rPr>
        <w:t xml:space="preserve">slipp / område for </w:t>
      </w:r>
      <w:proofErr w:type="spellStart"/>
      <w:r w:rsidRPr="003C2B02">
        <w:rPr>
          <w:bCs/>
        </w:rPr>
        <w:t>båtutsett</w:t>
      </w:r>
      <w:proofErr w:type="spellEnd"/>
      <w:r w:rsidRPr="003C2B02">
        <w:rPr>
          <w:bCs/>
        </w:rPr>
        <w:t xml:space="preserve">, og det kan anlegges nødvendige innretninger for fortøyning, drivstoffanlegg, vann- og elektrisk </w:t>
      </w:r>
      <w:r w:rsidRPr="00E42DC3">
        <w:rPr>
          <w:bCs/>
        </w:rPr>
        <w:t>forsyning og lignende.</w:t>
      </w:r>
    </w:p>
    <w:p w14:paraId="36BD89B1" w14:textId="77777777" w:rsidR="00817711" w:rsidRPr="00E42DC3" w:rsidRDefault="00817711" w:rsidP="00817711">
      <w:pPr>
        <w:rPr>
          <w:bCs/>
        </w:rPr>
      </w:pPr>
    </w:p>
    <w:p w14:paraId="2058109D" w14:textId="77777777" w:rsidR="00817711" w:rsidRPr="00E42DC3" w:rsidRDefault="00817711" w:rsidP="00817711">
      <w:pPr>
        <w:rPr>
          <w:b/>
          <w:bCs/>
        </w:rPr>
      </w:pPr>
      <w:r w:rsidRPr="00E42DC3">
        <w:rPr>
          <w:b/>
          <w:bCs/>
        </w:rPr>
        <w:t>4.4.2</w:t>
      </w:r>
      <w:r w:rsidRPr="00E42DC3">
        <w:rPr>
          <w:b/>
          <w:bCs/>
        </w:rPr>
        <w:tab/>
        <w:t>Utforming</w:t>
      </w:r>
    </w:p>
    <w:p w14:paraId="6D820B2F" w14:textId="77777777" w:rsidR="00817711" w:rsidRPr="003C2B02" w:rsidRDefault="00817711" w:rsidP="00817711">
      <w:pPr>
        <w:spacing w:after="160" w:line="256" w:lineRule="auto"/>
      </w:pPr>
      <w:r w:rsidRPr="00CF639B">
        <w:t>Det skal være tydelig skille mellom småbåthavn/</w:t>
      </w:r>
      <w:proofErr w:type="spellStart"/>
      <w:r w:rsidRPr="00CF639B">
        <w:t>gjestekai</w:t>
      </w:r>
      <w:proofErr w:type="spellEnd"/>
      <w:r w:rsidRPr="00CF639B">
        <w:t xml:space="preserve"> og badestrender. Bading skal skjermes for båttrafikk med </w:t>
      </w:r>
      <w:proofErr w:type="spellStart"/>
      <w:r w:rsidRPr="00CF639B">
        <w:t>markeringblåser</w:t>
      </w:r>
      <w:proofErr w:type="spellEnd"/>
      <w:r w:rsidRPr="00CF639B">
        <w:t xml:space="preserve"> og lignende.</w:t>
      </w:r>
      <w:r>
        <w:t xml:space="preserve"> </w:t>
      </w:r>
      <w:r w:rsidRPr="00CF639B">
        <w:t>Bølgeanlegg og bølgebrytere utformes og plasseres med tanke på tilstrekkelig vanngjennomstrømning for å opprettholde god vannkvalitet.</w:t>
      </w:r>
      <w:r>
        <w:t xml:space="preserve"> </w:t>
      </w:r>
      <w:r w:rsidRPr="00E42DC3">
        <w:rPr>
          <w:bCs/>
        </w:rPr>
        <w:t>Bryggene og moloen skal utføres og merkes slik at de er godt synlig ved alle værforhold både på natt- og dagtid.</w:t>
      </w:r>
      <w:r>
        <w:t xml:space="preserve"> </w:t>
      </w:r>
      <w:r w:rsidRPr="008D0F68">
        <w:rPr>
          <w:bCs/>
        </w:rPr>
        <w:t xml:space="preserve">Flytebrygger skal utformes slik at det gis anledning til fortøyning for gjestende båter og slik at </w:t>
      </w:r>
      <w:r w:rsidRPr="00CF639B">
        <w:rPr>
          <w:bCs/>
        </w:rPr>
        <w:t xml:space="preserve">det tas hensyn til aktivitet i tilleggende friområder. Det </w:t>
      </w:r>
      <w:r w:rsidRPr="003C2B02">
        <w:rPr>
          <w:bCs/>
        </w:rPr>
        <w:t>skal settes av minst 10 plasser for gjestende båter.</w:t>
      </w:r>
      <w:r w:rsidRPr="003C2B02">
        <w:t xml:space="preserve"> </w:t>
      </w:r>
    </w:p>
    <w:p w14:paraId="30F3F419" w14:textId="77777777" w:rsidR="00817711" w:rsidRPr="003C2B02" w:rsidRDefault="00817711" w:rsidP="00817711">
      <w:r w:rsidRPr="003C2B02">
        <w:rPr>
          <w:bCs/>
        </w:rPr>
        <w:t xml:space="preserve">BSB1 benyttes som småbåthavn med molo. All fortøyning av fartøyer skal foregå ved flytende kaianlegg. </w:t>
      </w:r>
      <w:r w:rsidRPr="003C2B02">
        <w:t>Det skal tilrettelegges for kildesortering av avfall innen BSB1 og miljøfarlig avfall skal tas hånd om på en forsvarlig måte.</w:t>
      </w:r>
    </w:p>
    <w:p w14:paraId="19E83DD3" w14:textId="77777777" w:rsidR="00817711" w:rsidRPr="003C2B02" w:rsidRDefault="00817711" w:rsidP="00817711">
      <w:pPr>
        <w:rPr>
          <w:bCs/>
        </w:rPr>
      </w:pPr>
    </w:p>
    <w:p w14:paraId="7D9879DA" w14:textId="1AD3673A" w:rsidR="00817711" w:rsidRPr="003C2B02" w:rsidRDefault="00817711" w:rsidP="00817711">
      <w:pPr>
        <w:rPr>
          <w:bCs/>
        </w:rPr>
      </w:pPr>
      <w:r w:rsidRPr="003C2B02">
        <w:rPr>
          <w:bCs/>
        </w:rPr>
        <w:t>Innenfor område BSB1 skal det opparbeides mindre anlegg for opphold og friluftsliv for allmennheten (benker, grillplass, og andre tiltak som tilrettelegger for allmennhetens adgang til og bruk av strandsonen).</w:t>
      </w:r>
    </w:p>
    <w:p w14:paraId="5D8794DB" w14:textId="77777777" w:rsidR="00817711" w:rsidRPr="003C2B02" w:rsidRDefault="00817711" w:rsidP="00817711">
      <w:pPr>
        <w:rPr>
          <w:bCs/>
        </w:rPr>
      </w:pPr>
    </w:p>
    <w:p w14:paraId="35668EB8" w14:textId="77777777" w:rsidR="00817711" w:rsidRPr="003C2B02" w:rsidRDefault="00817711" w:rsidP="00817711">
      <w:r w:rsidRPr="003C2B02">
        <w:rPr>
          <w:bCs/>
        </w:rPr>
        <w:t>Innenfor BSB2 kan det etableres flytebrygge. M</w:t>
      </w:r>
      <w:r w:rsidRPr="003C2B02">
        <w:t>udring eller faste konstruksjoner på sjøbunnen tillates ikke, med unntak av nødvendige installasjoner for forankring av flytebrygge. Det skal velges løsninger som påvirker sjøbunnen minst mulig.</w:t>
      </w:r>
    </w:p>
    <w:p w14:paraId="3A7DF7AB" w14:textId="77777777" w:rsidR="00817711" w:rsidRDefault="00817711" w:rsidP="00817711">
      <w:pPr>
        <w:rPr>
          <w:color w:val="548DD4" w:themeColor="text2" w:themeTint="99"/>
        </w:rPr>
      </w:pPr>
    </w:p>
    <w:p w14:paraId="0D933843" w14:textId="77777777" w:rsidR="00817711" w:rsidRPr="00E42DC3" w:rsidRDefault="00817711" w:rsidP="00817711">
      <w:pPr>
        <w:rPr>
          <w:bCs/>
        </w:rPr>
      </w:pPr>
    </w:p>
    <w:p w14:paraId="63E20D59" w14:textId="77777777" w:rsidR="00817711" w:rsidRPr="00E42DC3" w:rsidRDefault="00817711" w:rsidP="00817711">
      <w:pPr>
        <w:rPr>
          <w:b/>
        </w:rPr>
      </w:pPr>
      <w:r w:rsidRPr="00E42DC3">
        <w:rPr>
          <w:b/>
        </w:rPr>
        <w:t>§ 5</w:t>
      </w:r>
      <w:r w:rsidRPr="00E42DC3">
        <w:rPr>
          <w:b/>
        </w:rPr>
        <w:tab/>
        <w:t>SAMFERDSELSANLEGG OG TEKNISK INFRASTRUKTUR.</w:t>
      </w:r>
    </w:p>
    <w:p w14:paraId="7226F335" w14:textId="77777777" w:rsidR="00817711" w:rsidRPr="00E42DC3" w:rsidRDefault="00817711" w:rsidP="00817711">
      <w:pPr>
        <w:rPr>
          <w:b/>
        </w:rPr>
      </w:pPr>
      <w:r w:rsidRPr="00E42DC3">
        <w:rPr>
          <w:b/>
        </w:rPr>
        <w:t>5.1</w:t>
      </w:r>
      <w:r w:rsidRPr="00E42DC3">
        <w:rPr>
          <w:b/>
        </w:rPr>
        <w:tab/>
        <w:t>Kjøreveg</w:t>
      </w:r>
    </w:p>
    <w:p w14:paraId="5B4D3D53" w14:textId="77777777" w:rsidR="00817711" w:rsidRPr="00E42DC3" w:rsidRDefault="00817711" w:rsidP="00817711">
      <w:r w:rsidRPr="00E42DC3">
        <w:t xml:space="preserve">Vegareal f_SKV1 skal være felles for eiendommer innen planområdet.  Vegareal f_SKV2 skal være felles for eiendommer innen planområdet og eiendommer som grenser til </w:t>
      </w:r>
      <w:proofErr w:type="spellStart"/>
      <w:r w:rsidRPr="00E42DC3">
        <w:t>Vigtilvegen</w:t>
      </w:r>
      <w:proofErr w:type="spellEnd"/>
      <w:r w:rsidRPr="00E42DC3">
        <w:t>.</w:t>
      </w:r>
    </w:p>
    <w:p w14:paraId="3D3689C5" w14:textId="77777777" w:rsidR="00817711" w:rsidRPr="00E42DC3" w:rsidRDefault="00817711" w:rsidP="00817711">
      <w:pPr>
        <w:rPr>
          <w:rFonts w:eastAsia="Calibri"/>
        </w:rPr>
      </w:pPr>
    </w:p>
    <w:p w14:paraId="705024A1" w14:textId="77777777" w:rsidR="00817711" w:rsidRPr="00E42DC3" w:rsidRDefault="00817711" w:rsidP="00817711">
      <w:r w:rsidRPr="00E42DC3">
        <w:t>Fylling, skjæring, grøfter, murer, stabiliserende tiltak og liknende som er nødvendig i forbindelse med bygging av vegene skal utformes slik at det harmonerer med omkringliggende areal. Sidearealene skal tilsåes og tilplantes med stedegne sorter slik at det får et grønt preg. </w:t>
      </w:r>
    </w:p>
    <w:p w14:paraId="4D9A1B11" w14:textId="77777777" w:rsidR="00817711" w:rsidRPr="00E42DC3" w:rsidRDefault="00817711" w:rsidP="00817711">
      <w:pPr>
        <w:rPr>
          <w:b/>
        </w:rPr>
      </w:pPr>
    </w:p>
    <w:p w14:paraId="2C0D2847" w14:textId="77777777" w:rsidR="00817711" w:rsidRPr="00E42DC3" w:rsidRDefault="00817711" w:rsidP="00817711">
      <w:pPr>
        <w:rPr>
          <w:b/>
        </w:rPr>
      </w:pPr>
      <w:r w:rsidRPr="00E42DC3">
        <w:rPr>
          <w:b/>
        </w:rPr>
        <w:t>5.2</w:t>
      </w:r>
      <w:r w:rsidRPr="00E42DC3">
        <w:rPr>
          <w:b/>
        </w:rPr>
        <w:tab/>
        <w:t>Parkering</w:t>
      </w:r>
    </w:p>
    <w:p w14:paraId="65696A22" w14:textId="7742BAFC" w:rsidR="00F90F40" w:rsidRDefault="00817711" w:rsidP="00817711">
      <w:pPr>
        <w:rPr>
          <w:rFonts w:eastAsia="Calibri"/>
        </w:rPr>
      </w:pPr>
      <w:r w:rsidRPr="00E42DC3">
        <w:t xml:space="preserve">Område </w:t>
      </w:r>
      <w:r w:rsidR="000D7C11">
        <w:t>f_</w:t>
      </w:r>
      <w:r w:rsidRPr="00E42DC3">
        <w:t xml:space="preserve">SPP1 </w:t>
      </w:r>
      <w:r w:rsidR="00E522ED">
        <w:t>benyttes av</w:t>
      </w:r>
      <w:r w:rsidR="00C30042" w:rsidRPr="00E42DC3">
        <w:rPr>
          <w:rFonts w:eastAsia="Calibri"/>
        </w:rPr>
        <w:t xml:space="preserve"> </w:t>
      </w:r>
      <w:r w:rsidRPr="00E42DC3">
        <w:rPr>
          <w:rFonts w:eastAsia="Calibri"/>
        </w:rPr>
        <w:t>BFT</w:t>
      </w:r>
      <w:r w:rsidR="000D7C11">
        <w:rPr>
          <w:rFonts w:eastAsia="Calibri"/>
        </w:rPr>
        <w:t xml:space="preserve"> og BF</w:t>
      </w:r>
      <w:r w:rsidR="00996270">
        <w:rPr>
          <w:rFonts w:eastAsia="Calibri"/>
        </w:rPr>
        <w:t>K1-BFK7</w:t>
      </w:r>
      <w:r w:rsidRPr="00E42DC3">
        <w:rPr>
          <w:rFonts w:eastAsia="Calibri"/>
        </w:rPr>
        <w:t>.</w:t>
      </w:r>
      <w:r w:rsidR="005713D0">
        <w:rPr>
          <w:rFonts w:eastAsia="Calibri"/>
        </w:rPr>
        <w:t xml:space="preserve"> </w:t>
      </w:r>
    </w:p>
    <w:p w14:paraId="72C8DD26" w14:textId="77777777" w:rsidR="00F90F40" w:rsidRDefault="00F90F40" w:rsidP="00817711">
      <w:pPr>
        <w:rPr>
          <w:rFonts w:eastAsia="Calibri"/>
        </w:rPr>
      </w:pPr>
    </w:p>
    <w:p w14:paraId="0FCF021D" w14:textId="1586E340" w:rsidR="00817711" w:rsidRPr="00E42DC3" w:rsidRDefault="005713D0" w:rsidP="00817711">
      <w:pPr>
        <w:rPr>
          <w:rFonts w:eastAsia="Calibri"/>
        </w:rPr>
      </w:pPr>
      <w:r>
        <w:rPr>
          <w:rFonts w:eastAsia="Calibri"/>
        </w:rPr>
        <w:t>Område o_SPP</w:t>
      </w:r>
      <w:r w:rsidR="00F5042C">
        <w:rPr>
          <w:rFonts w:eastAsia="Calibri"/>
        </w:rPr>
        <w:t xml:space="preserve">7 skal være </w:t>
      </w:r>
      <w:r w:rsidR="00F5042C">
        <w:t>offentlig tilgjengelig parkeringsplass som kan benyttes av allmennheten</w:t>
      </w:r>
      <w:r w:rsidR="00C51A9D">
        <w:t>.</w:t>
      </w:r>
    </w:p>
    <w:p w14:paraId="1390CF9B" w14:textId="77777777" w:rsidR="00817711" w:rsidRPr="00E42DC3" w:rsidRDefault="00817711" w:rsidP="00817711"/>
    <w:p w14:paraId="35792235" w14:textId="6928115D" w:rsidR="00817711" w:rsidRPr="003C2B02" w:rsidRDefault="00817711" w:rsidP="00817711">
      <w:r w:rsidRPr="003C2B02">
        <w:t xml:space="preserve">Område SPP2 skal tilrettelegges og skiltes for bevegelseshemmede i forbindelse med bruk av området </w:t>
      </w:r>
      <w:r w:rsidR="002633C5">
        <w:t>BFT</w:t>
      </w:r>
      <w:r w:rsidRPr="003C2B02">
        <w:t>. Plassering kan justeres og endelig plassering fastsett</w:t>
      </w:r>
      <w:r w:rsidR="00682DA2">
        <w:t>es</w:t>
      </w:r>
      <w:r w:rsidRPr="003C2B02">
        <w:t xml:space="preserve"> ved søknad om tiltak.</w:t>
      </w:r>
    </w:p>
    <w:p w14:paraId="03222E3D" w14:textId="77777777" w:rsidR="00817711" w:rsidRPr="003C2B02" w:rsidRDefault="00817711" w:rsidP="00817711"/>
    <w:p w14:paraId="51548B9D" w14:textId="14E68EFD" w:rsidR="00817711" w:rsidRPr="003C2B02" w:rsidRDefault="00817711" w:rsidP="00817711">
      <w:r w:rsidRPr="003C2B02">
        <w:t>Området SPP3</w:t>
      </w:r>
      <w:r w:rsidR="00B120B0">
        <w:t xml:space="preserve"> </w:t>
      </w:r>
      <w:r w:rsidRPr="003C2B02">
        <w:t>er parkeringsplass for bruk av BFT.</w:t>
      </w:r>
    </w:p>
    <w:p w14:paraId="62B6F796" w14:textId="77777777" w:rsidR="00801444" w:rsidRPr="003C2B02" w:rsidRDefault="00801444" w:rsidP="00817711"/>
    <w:p w14:paraId="57F904CF" w14:textId="4FE8951E" w:rsidR="00817711" w:rsidRPr="003C2B02" w:rsidRDefault="00817711" w:rsidP="00817711">
      <w:r w:rsidRPr="003C2B02">
        <w:t xml:space="preserve">Områdene </w:t>
      </w:r>
      <w:r w:rsidR="00EB54B3">
        <w:t>f_</w:t>
      </w:r>
      <w:r w:rsidRPr="003C2B02">
        <w:t>SPP4-</w:t>
      </w:r>
      <w:r w:rsidR="00EB54B3">
        <w:t>f_</w:t>
      </w:r>
      <w:r w:rsidRPr="003C2B02">
        <w:t xml:space="preserve">SPP6 </w:t>
      </w:r>
      <w:r w:rsidR="00DF1237">
        <w:t>skal være felles for</w:t>
      </w:r>
      <w:r w:rsidR="006B7ADF">
        <w:t xml:space="preserve"> områdene</w:t>
      </w:r>
      <w:r w:rsidR="00F23A13">
        <w:t xml:space="preserve"> BFF</w:t>
      </w:r>
      <w:r w:rsidR="00B120B0">
        <w:t>.</w:t>
      </w:r>
      <w:r w:rsidRPr="003C2B02">
        <w:t xml:space="preserve"> </w:t>
      </w:r>
      <w:r w:rsidR="00C5797F" w:rsidRPr="00E42DC3">
        <w:t>Fra parkeringsplassene skal det føres adkomststier fram til de enkelte hytter / hytteområdene. Detaljert traséutforming fastsettes i illustrasjonsplan, jamfør §3.1.</w:t>
      </w:r>
    </w:p>
    <w:p w14:paraId="073A5A9C" w14:textId="77777777" w:rsidR="00817711" w:rsidRPr="003C2B02" w:rsidRDefault="00817711" w:rsidP="00817711"/>
    <w:p w14:paraId="3A2BE8AF" w14:textId="2FBBB5AC" w:rsidR="00817711" w:rsidRDefault="00817711" w:rsidP="00817711">
      <w:r w:rsidRPr="003C2B02">
        <w:t xml:space="preserve">For </w:t>
      </w:r>
      <w:r w:rsidR="00996270">
        <w:t>f_</w:t>
      </w:r>
      <w:r w:rsidRPr="003C2B02">
        <w:t xml:space="preserve">SPP1 </w:t>
      </w:r>
      <w:r w:rsidR="00C01C3E">
        <w:t xml:space="preserve">og o_SPP7 </w:t>
      </w:r>
      <w:r w:rsidRPr="003C2B02">
        <w:t>stilles det krav om skilting med informasjon om hvem p-plassene kan brukes av.</w:t>
      </w:r>
    </w:p>
    <w:p w14:paraId="369D9E3C" w14:textId="77777777" w:rsidR="00231474" w:rsidRPr="003C2B02" w:rsidRDefault="00231474" w:rsidP="00817711">
      <w:pPr>
        <w:rPr>
          <w:b/>
        </w:rPr>
      </w:pPr>
    </w:p>
    <w:p w14:paraId="418A4F46" w14:textId="2B23C8EF" w:rsidR="00817711" w:rsidRPr="00E42DC3" w:rsidRDefault="00817711" w:rsidP="00817711">
      <w:r w:rsidRPr="003C2B02">
        <w:lastRenderedPageBreak/>
        <w:t xml:space="preserve">Minimum 10 % av parkeringsplassene innen planområdet </w:t>
      </w:r>
      <w:r w:rsidRPr="00E42DC3">
        <w:t xml:space="preserve">skal være </w:t>
      </w:r>
      <w:r w:rsidRPr="00DD6624">
        <w:t xml:space="preserve">tilrettelagt </w:t>
      </w:r>
      <w:r w:rsidR="00B952D4" w:rsidRPr="00DD6624">
        <w:t xml:space="preserve">og skiltet </w:t>
      </w:r>
      <w:r w:rsidRPr="00DD6624">
        <w:t>for</w:t>
      </w:r>
      <w:r w:rsidRPr="00E42DC3">
        <w:t xml:space="preserve"> bevegelseshemmede.</w:t>
      </w:r>
    </w:p>
    <w:p w14:paraId="72101821" w14:textId="77777777" w:rsidR="00817711" w:rsidRPr="00E42DC3" w:rsidRDefault="00817711" w:rsidP="00817711"/>
    <w:p w14:paraId="6F5F13E5" w14:textId="77777777" w:rsidR="00817711" w:rsidRPr="00E42DC3" w:rsidRDefault="00817711" w:rsidP="00817711"/>
    <w:p w14:paraId="2D8B2C68" w14:textId="77777777" w:rsidR="00817711" w:rsidRPr="00E42DC3" w:rsidRDefault="00817711" w:rsidP="00817711"/>
    <w:p w14:paraId="4F336121" w14:textId="77777777" w:rsidR="00817711" w:rsidRPr="00E42DC3" w:rsidRDefault="00817711" w:rsidP="00817711">
      <w:pPr>
        <w:rPr>
          <w:b/>
          <w:bCs/>
        </w:rPr>
      </w:pPr>
      <w:r w:rsidRPr="00E42DC3">
        <w:rPr>
          <w:b/>
          <w:bCs/>
        </w:rPr>
        <w:t>§ 6</w:t>
      </w:r>
      <w:r w:rsidRPr="00E42DC3">
        <w:rPr>
          <w:b/>
          <w:bCs/>
        </w:rPr>
        <w:tab/>
        <w:t xml:space="preserve">GRØNTSTRUKTUR </w:t>
      </w:r>
    </w:p>
    <w:p w14:paraId="0122168B" w14:textId="77777777" w:rsidR="00817711" w:rsidRPr="00E42DC3" w:rsidRDefault="00817711" w:rsidP="00817711">
      <w:pPr>
        <w:rPr>
          <w:b/>
          <w:bCs/>
        </w:rPr>
      </w:pPr>
      <w:r w:rsidRPr="00E42DC3">
        <w:rPr>
          <w:b/>
          <w:bCs/>
        </w:rPr>
        <w:t xml:space="preserve">6.1 </w:t>
      </w:r>
      <w:r w:rsidRPr="00E42DC3">
        <w:rPr>
          <w:b/>
          <w:bCs/>
        </w:rPr>
        <w:tab/>
        <w:t>Turveg</w:t>
      </w:r>
    </w:p>
    <w:p w14:paraId="13C78706" w14:textId="77777777" w:rsidR="00817711" w:rsidRPr="00E42DC3" w:rsidRDefault="00817711" w:rsidP="00817711">
      <w:pPr>
        <w:rPr>
          <w:bCs/>
        </w:rPr>
      </w:pPr>
      <w:r w:rsidRPr="00E42DC3">
        <w:rPr>
          <w:bCs/>
        </w:rPr>
        <w:t>Områdene GT1-GT3 skal benyttes som turveg og skal opparbeides etter teknisk plan godkjent av Frosta kommune. Turvegene skal inngå som del av et større turvegdrag (Frostastien) og opparbeides med minimum 1,0 meters bredde med grustoppdekke og en standard som gjør den framkommelig med barnevogn.</w:t>
      </w:r>
    </w:p>
    <w:p w14:paraId="6893B151" w14:textId="77777777" w:rsidR="00817711" w:rsidRPr="00E42DC3" w:rsidRDefault="00817711" w:rsidP="00817711">
      <w:pPr>
        <w:rPr>
          <w:bCs/>
        </w:rPr>
      </w:pPr>
    </w:p>
    <w:p w14:paraId="0506685A" w14:textId="77777777" w:rsidR="00817711" w:rsidRPr="003C2B02" w:rsidRDefault="00817711" w:rsidP="00817711">
      <w:pPr>
        <w:rPr>
          <w:bCs/>
        </w:rPr>
      </w:pPr>
      <w:bookmarkStart w:id="8" w:name="_Hlk132177365"/>
      <w:r w:rsidRPr="003C2B02">
        <w:rPr>
          <w:bCs/>
        </w:rPr>
        <w:t>Bredde og trasé for turvegen vist på plankartet er retningsgivende og kan endres / flyttes innen friområdet slik at det oppnås best mulig tilgjengelighet og brukervennlighet for brukere av friområdet. Det skal sikres tilstrekkelig skilting av Frostastien. Særlig i området hvor stien passerer BFT, vegareal og småbåthavn er det nødvendig med god skilting for å synliggjøre traséen. Det skal etableres lyspunkt på baksiden av BFT.</w:t>
      </w:r>
    </w:p>
    <w:p w14:paraId="61DE007D" w14:textId="77777777" w:rsidR="00817711" w:rsidRPr="003C2B02" w:rsidRDefault="00817711" w:rsidP="00817711">
      <w:pPr>
        <w:rPr>
          <w:bCs/>
        </w:rPr>
      </w:pPr>
    </w:p>
    <w:bookmarkEnd w:id="8"/>
    <w:p w14:paraId="1CC5934E" w14:textId="77777777" w:rsidR="00817711" w:rsidRPr="003C2B02" w:rsidRDefault="00817711" w:rsidP="00817711">
      <w:pPr>
        <w:rPr>
          <w:b/>
        </w:rPr>
      </w:pPr>
      <w:r w:rsidRPr="003C2B02">
        <w:rPr>
          <w:b/>
          <w:bCs/>
        </w:rPr>
        <w:t xml:space="preserve">6.2 </w:t>
      </w:r>
      <w:r w:rsidRPr="003C2B02">
        <w:rPr>
          <w:b/>
        </w:rPr>
        <w:tab/>
        <w:t>Friområde</w:t>
      </w:r>
    </w:p>
    <w:p w14:paraId="62B0CD48" w14:textId="77777777" w:rsidR="00817711" w:rsidRPr="003C2B02" w:rsidRDefault="00817711" w:rsidP="00817711">
      <w:r w:rsidRPr="003C2B02">
        <w:rPr>
          <w:rFonts w:eastAsia="Calibri"/>
        </w:rPr>
        <w:t>Områdene GF1-GF11 skal være tilgjengelig friområde.</w:t>
      </w:r>
      <w:r w:rsidRPr="003C2B02">
        <w:t xml:space="preserve"> I områdene er det ikke tillatt å drive virksomhet eller føre opp anlegg som er til hinder for arealets bruk som friområde eller for bruk av tilgrensende friluftsområder i sjø. Det skal tilrettelegges adkomst til områdene slik at </w:t>
      </w:r>
      <w:r w:rsidRPr="003C2B02">
        <w:rPr>
          <w:rFonts w:eastAsia="Calibri"/>
        </w:rPr>
        <w:t>allmennhetens ferdsel i henhold til friluftsloven blir ivaretatt.</w:t>
      </w:r>
    </w:p>
    <w:p w14:paraId="33C03AF8" w14:textId="77777777" w:rsidR="00817711" w:rsidRPr="003C2B02" w:rsidRDefault="00817711" w:rsidP="00817711"/>
    <w:p w14:paraId="70A30093" w14:textId="134C62AA" w:rsidR="00817711" w:rsidRPr="00E42DC3" w:rsidRDefault="00817711" w:rsidP="00817711">
      <w:r w:rsidRPr="003C2B02">
        <w:t xml:space="preserve">Innenfor område GF1 kan det gjøres enkle terrengtilpassinger og </w:t>
      </w:r>
      <w:r w:rsidR="009865B4">
        <w:t xml:space="preserve">det skal </w:t>
      </w:r>
      <w:r w:rsidRPr="003C2B02">
        <w:t xml:space="preserve">opparbeides mindre anlegg for opphold, lek og friluftsliv for allmennheten (tursti </w:t>
      </w:r>
      <w:r w:rsidRPr="00E42DC3">
        <w:t>/ Frostastien, benker, grillplass, badebrygge eller andre tiltak som tilrettelegger for allmennhetens adgang til og bruk av strandsonen). Opparbeidelsen skal tilpasses landskapet på en estetisk god og hensynsfull måte.</w:t>
      </w:r>
    </w:p>
    <w:p w14:paraId="385A085B" w14:textId="77777777" w:rsidR="00817711" w:rsidRPr="00E42DC3" w:rsidRDefault="00817711" w:rsidP="00817711"/>
    <w:p w14:paraId="70FF55C2" w14:textId="77777777" w:rsidR="00817711" w:rsidRPr="00E42DC3" w:rsidRDefault="00817711" w:rsidP="00817711">
      <w:r w:rsidRPr="00E42DC3">
        <w:t>Innen friområdene tillates det etablert nettstasjon og andre mindre tekniske anlegg knyttet til tilliggende fritidsbebyggelse.</w:t>
      </w:r>
    </w:p>
    <w:p w14:paraId="0E89F75B" w14:textId="77777777" w:rsidR="00817711" w:rsidRPr="00E42DC3" w:rsidRDefault="00817711" w:rsidP="00817711">
      <w:pPr>
        <w:pStyle w:val="Enkeltlinje"/>
        <w:tabs>
          <w:tab w:val="clear" w:pos="1701"/>
          <w:tab w:val="left" w:pos="851"/>
          <w:tab w:val="left" w:pos="4536"/>
        </w:tabs>
        <w:rPr>
          <w:rFonts w:eastAsia="Calibri"/>
        </w:rPr>
      </w:pPr>
    </w:p>
    <w:p w14:paraId="5DE3058B" w14:textId="77777777" w:rsidR="00817711" w:rsidRPr="00026F96" w:rsidRDefault="00817711" w:rsidP="00817711">
      <w:pPr>
        <w:pStyle w:val="Enkeltlinje"/>
        <w:tabs>
          <w:tab w:val="clear" w:pos="1701"/>
          <w:tab w:val="left" w:pos="851"/>
          <w:tab w:val="left" w:pos="4536"/>
        </w:tabs>
        <w:rPr>
          <w:rFonts w:eastAsia="Calibri"/>
          <w:lang w:val="nn-NO"/>
        </w:rPr>
      </w:pPr>
      <w:r w:rsidRPr="00026F96">
        <w:rPr>
          <w:rFonts w:eastAsia="Calibri"/>
          <w:b/>
          <w:lang w:val="nn-NO"/>
        </w:rPr>
        <w:t>§ 7</w:t>
      </w:r>
      <w:r w:rsidRPr="00026F96">
        <w:rPr>
          <w:rFonts w:eastAsia="Calibri"/>
          <w:b/>
          <w:lang w:val="nn-NO"/>
        </w:rPr>
        <w:tab/>
        <w:t>LANDBRUKS-, NATUR- OG FRILUFTSFORMÅL, SAMT REINDRIFT.</w:t>
      </w:r>
    </w:p>
    <w:p w14:paraId="69589B22" w14:textId="77777777" w:rsidR="00817711" w:rsidRPr="00026F96" w:rsidRDefault="00817711" w:rsidP="00817711">
      <w:pPr>
        <w:pStyle w:val="Enkeltlinje"/>
        <w:tabs>
          <w:tab w:val="clear" w:pos="1701"/>
          <w:tab w:val="left" w:pos="709"/>
          <w:tab w:val="left" w:pos="4536"/>
        </w:tabs>
        <w:rPr>
          <w:b/>
          <w:szCs w:val="24"/>
          <w:lang w:val="nn-NO"/>
        </w:rPr>
      </w:pPr>
      <w:r w:rsidRPr="00026F96">
        <w:rPr>
          <w:b/>
          <w:szCs w:val="24"/>
          <w:lang w:val="nn-NO"/>
        </w:rPr>
        <w:t>7.1</w:t>
      </w:r>
      <w:r w:rsidRPr="00026F96">
        <w:rPr>
          <w:b/>
          <w:szCs w:val="24"/>
          <w:lang w:val="nn-NO"/>
        </w:rPr>
        <w:tab/>
        <w:t>Landbruksformål</w:t>
      </w:r>
    </w:p>
    <w:p w14:paraId="074447F0" w14:textId="77777777" w:rsidR="00817711" w:rsidRPr="00026F96" w:rsidRDefault="00817711" w:rsidP="00817711">
      <w:pPr>
        <w:tabs>
          <w:tab w:val="left" w:pos="0"/>
          <w:tab w:val="left" w:pos="680"/>
        </w:tabs>
        <w:rPr>
          <w:lang w:val="nn-NO"/>
        </w:rPr>
      </w:pPr>
      <w:proofErr w:type="spellStart"/>
      <w:r w:rsidRPr="00026F96">
        <w:rPr>
          <w:iCs/>
          <w:lang w:val="nn-NO"/>
        </w:rPr>
        <w:t>Områdene</w:t>
      </w:r>
      <w:proofErr w:type="spellEnd"/>
      <w:r w:rsidRPr="00026F96">
        <w:rPr>
          <w:iCs/>
          <w:lang w:val="nn-NO"/>
        </w:rPr>
        <w:t xml:space="preserve"> vist som LL1- LL2 på plankartet skal nyttes til tradisjonelt jord- og skogbruk. Det er </w:t>
      </w:r>
      <w:proofErr w:type="spellStart"/>
      <w:r w:rsidRPr="00026F96">
        <w:rPr>
          <w:iCs/>
          <w:lang w:val="nn-NO"/>
        </w:rPr>
        <w:t>tillatt</w:t>
      </w:r>
      <w:proofErr w:type="spellEnd"/>
      <w:r w:rsidRPr="00026F96">
        <w:rPr>
          <w:iCs/>
          <w:lang w:val="nn-NO"/>
        </w:rPr>
        <w:t xml:space="preserve"> å etablere driftsveger</w:t>
      </w:r>
      <w:r w:rsidRPr="00026F96">
        <w:rPr>
          <w:lang w:val="nn-NO"/>
        </w:rPr>
        <w:t xml:space="preserve"> eller andre tiltak som etter kommunen sin vurdering er nødvendig for drift av </w:t>
      </w:r>
      <w:proofErr w:type="spellStart"/>
      <w:r w:rsidRPr="00026F96">
        <w:rPr>
          <w:lang w:val="nn-NO"/>
        </w:rPr>
        <w:t>næringsmessig</w:t>
      </w:r>
      <w:proofErr w:type="spellEnd"/>
      <w:r w:rsidRPr="00026F96">
        <w:rPr>
          <w:lang w:val="nn-NO"/>
        </w:rPr>
        <w:t xml:space="preserve"> landbruk.</w:t>
      </w:r>
    </w:p>
    <w:p w14:paraId="61887AD5" w14:textId="77777777" w:rsidR="00817711" w:rsidRPr="00026F96" w:rsidRDefault="00817711" w:rsidP="00817711">
      <w:pPr>
        <w:rPr>
          <w:lang w:val="nn-NO"/>
        </w:rPr>
      </w:pPr>
    </w:p>
    <w:p w14:paraId="4BDD2381" w14:textId="77777777" w:rsidR="00817711" w:rsidRPr="00026F96" w:rsidRDefault="00817711" w:rsidP="00817711">
      <w:pPr>
        <w:pStyle w:val="Enkeltlinje"/>
        <w:tabs>
          <w:tab w:val="clear" w:pos="1701"/>
          <w:tab w:val="left" w:pos="709"/>
          <w:tab w:val="left" w:pos="4536"/>
        </w:tabs>
        <w:rPr>
          <w:rFonts w:eastAsia="Calibri"/>
          <w:b/>
          <w:lang w:val="nn-NO"/>
        </w:rPr>
      </w:pPr>
      <w:bookmarkStart w:id="9" w:name="_Hlk533164059"/>
      <w:r w:rsidRPr="00026F96">
        <w:rPr>
          <w:rFonts w:eastAsia="Calibri"/>
          <w:b/>
          <w:lang w:val="nn-NO"/>
        </w:rPr>
        <w:t>§ 8</w:t>
      </w:r>
      <w:bookmarkStart w:id="10" w:name="_Hlk533164192"/>
      <w:r w:rsidRPr="00026F96">
        <w:rPr>
          <w:rFonts w:eastAsia="Calibri"/>
          <w:b/>
          <w:lang w:val="nn-NO"/>
        </w:rPr>
        <w:tab/>
      </w:r>
      <w:bookmarkEnd w:id="10"/>
      <w:r w:rsidRPr="00026F96">
        <w:rPr>
          <w:rFonts w:eastAsia="Calibri"/>
          <w:b/>
          <w:lang w:val="nn-NO"/>
        </w:rPr>
        <w:t xml:space="preserve">BRUK OG VERN AV SJØ OG VASSDRAG, MED TILHØRENDE </w:t>
      </w:r>
    </w:p>
    <w:p w14:paraId="7DA7FBCD" w14:textId="77777777" w:rsidR="00817711" w:rsidRPr="00026F96" w:rsidRDefault="00817711" w:rsidP="00817711">
      <w:pPr>
        <w:pStyle w:val="Enkeltlinje"/>
        <w:tabs>
          <w:tab w:val="clear" w:pos="1701"/>
          <w:tab w:val="left" w:pos="709"/>
          <w:tab w:val="left" w:pos="4536"/>
        </w:tabs>
        <w:spacing w:after="240"/>
        <w:rPr>
          <w:rFonts w:eastAsia="Calibri"/>
          <w:b/>
          <w:lang w:val="nn-NO"/>
        </w:rPr>
      </w:pPr>
      <w:r w:rsidRPr="00026F96">
        <w:rPr>
          <w:rFonts w:eastAsia="Calibri"/>
          <w:b/>
          <w:lang w:val="nn-NO"/>
        </w:rPr>
        <w:tab/>
        <w:t>STRANDSONE</w:t>
      </w:r>
    </w:p>
    <w:p w14:paraId="3073F5EA" w14:textId="77777777" w:rsidR="00817711" w:rsidRPr="003C2B02" w:rsidRDefault="00817711" w:rsidP="00817711">
      <w:pPr>
        <w:pStyle w:val="Enkeltlinje"/>
        <w:tabs>
          <w:tab w:val="clear" w:pos="1701"/>
          <w:tab w:val="left" w:pos="709"/>
          <w:tab w:val="left" w:pos="4536"/>
        </w:tabs>
        <w:rPr>
          <w:b/>
          <w:szCs w:val="24"/>
          <w:lang w:val="nn-NO"/>
        </w:rPr>
      </w:pPr>
      <w:r w:rsidRPr="00026F96">
        <w:rPr>
          <w:b/>
          <w:szCs w:val="24"/>
          <w:lang w:val="nn-NO"/>
        </w:rPr>
        <w:t>8.1</w:t>
      </w:r>
      <w:r w:rsidRPr="00026F96">
        <w:rPr>
          <w:b/>
          <w:szCs w:val="24"/>
          <w:lang w:val="nn-NO"/>
        </w:rPr>
        <w:tab/>
        <w:t>Friluftsområde</w:t>
      </w:r>
    </w:p>
    <w:bookmarkEnd w:id="9"/>
    <w:p w14:paraId="6BADD105" w14:textId="77777777" w:rsidR="00817711" w:rsidRPr="003C2B02" w:rsidRDefault="00817711" w:rsidP="00817711">
      <w:pPr>
        <w:autoSpaceDE w:val="0"/>
        <w:autoSpaceDN w:val="0"/>
        <w:adjustRightInd w:val="0"/>
      </w:pPr>
      <w:r w:rsidRPr="003C2B02">
        <w:rPr>
          <w:lang w:val="nn-NO"/>
        </w:rPr>
        <w:t xml:space="preserve">I </w:t>
      </w:r>
      <w:proofErr w:type="spellStart"/>
      <w:r w:rsidRPr="003C2B02">
        <w:rPr>
          <w:lang w:val="nn-NO"/>
        </w:rPr>
        <w:t>områdene</w:t>
      </w:r>
      <w:proofErr w:type="spellEnd"/>
      <w:r w:rsidRPr="003C2B02">
        <w:rPr>
          <w:lang w:val="nn-NO"/>
        </w:rPr>
        <w:t xml:space="preserve"> VFR1 og VFR2 er det </w:t>
      </w:r>
      <w:proofErr w:type="spellStart"/>
      <w:r w:rsidRPr="003C2B02">
        <w:rPr>
          <w:lang w:val="nn-NO"/>
        </w:rPr>
        <w:t>ikke</w:t>
      </w:r>
      <w:proofErr w:type="spellEnd"/>
      <w:r w:rsidRPr="003C2B02">
        <w:rPr>
          <w:lang w:val="nn-NO"/>
        </w:rPr>
        <w:t xml:space="preserve"> </w:t>
      </w:r>
      <w:proofErr w:type="spellStart"/>
      <w:r w:rsidRPr="003C2B02">
        <w:rPr>
          <w:lang w:val="nn-NO"/>
        </w:rPr>
        <w:t>tillatt</w:t>
      </w:r>
      <w:proofErr w:type="spellEnd"/>
      <w:r w:rsidRPr="003C2B02">
        <w:rPr>
          <w:lang w:val="nn-NO"/>
        </w:rPr>
        <w:t xml:space="preserve"> å drive </w:t>
      </w:r>
      <w:proofErr w:type="spellStart"/>
      <w:r w:rsidRPr="003C2B02">
        <w:rPr>
          <w:lang w:val="nn-NO"/>
        </w:rPr>
        <w:t>virksomhet</w:t>
      </w:r>
      <w:proofErr w:type="spellEnd"/>
      <w:r w:rsidRPr="003C2B02">
        <w:rPr>
          <w:lang w:val="nn-NO"/>
        </w:rPr>
        <w:t xml:space="preserve"> eller føre opp anlegg som er til hinder for arealets bruk som friluftsområde eller for bruk av </w:t>
      </w:r>
      <w:proofErr w:type="spellStart"/>
      <w:r w:rsidRPr="003C2B02">
        <w:rPr>
          <w:lang w:val="nn-NO"/>
        </w:rPr>
        <w:t>tilgrensende</w:t>
      </w:r>
      <w:proofErr w:type="spellEnd"/>
      <w:r w:rsidRPr="003C2B02">
        <w:rPr>
          <w:lang w:val="nn-NO"/>
        </w:rPr>
        <w:t xml:space="preserve"> </w:t>
      </w:r>
      <w:proofErr w:type="spellStart"/>
      <w:r w:rsidRPr="003C2B02">
        <w:rPr>
          <w:lang w:val="nn-NO"/>
        </w:rPr>
        <w:t>friområder</w:t>
      </w:r>
      <w:proofErr w:type="spellEnd"/>
      <w:r w:rsidRPr="003C2B02">
        <w:rPr>
          <w:lang w:val="nn-NO"/>
        </w:rPr>
        <w:t xml:space="preserve"> på land. </w:t>
      </w:r>
      <w:r w:rsidRPr="003C2B02">
        <w:t xml:space="preserve">Det tillates ikke oppankring av husbåter eller flytehytter. </w:t>
      </w:r>
    </w:p>
    <w:p w14:paraId="0638A3CE" w14:textId="77777777" w:rsidR="00817711" w:rsidRPr="003C2B02" w:rsidRDefault="00817711" w:rsidP="00817711">
      <w:pPr>
        <w:rPr>
          <w:b/>
          <w:bCs/>
        </w:rPr>
      </w:pPr>
    </w:p>
    <w:p w14:paraId="45F0DA65" w14:textId="77777777" w:rsidR="00817711" w:rsidRPr="003C2B02" w:rsidRDefault="00817711" w:rsidP="00817711">
      <w:pPr>
        <w:pStyle w:val="Enkeltlinje"/>
        <w:tabs>
          <w:tab w:val="clear" w:pos="1701"/>
          <w:tab w:val="clear" w:pos="5670"/>
          <w:tab w:val="clear" w:pos="7371"/>
          <w:tab w:val="left" w:pos="0"/>
        </w:tabs>
        <w:ind w:left="420" w:hanging="420"/>
        <w:rPr>
          <w:b/>
          <w:bCs/>
          <w:szCs w:val="24"/>
        </w:rPr>
      </w:pPr>
      <w:r w:rsidRPr="003C2B02">
        <w:rPr>
          <w:b/>
          <w:bCs/>
          <w:szCs w:val="24"/>
        </w:rPr>
        <w:t>§ 9</w:t>
      </w:r>
      <w:r w:rsidRPr="003C2B02">
        <w:rPr>
          <w:b/>
          <w:bCs/>
          <w:szCs w:val="24"/>
        </w:rPr>
        <w:tab/>
      </w:r>
      <w:r w:rsidRPr="003C2B02">
        <w:rPr>
          <w:b/>
          <w:bCs/>
          <w:szCs w:val="24"/>
        </w:rPr>
        <w:tab/>
        <w:t xml:space="preserve">HENSYNSSONER </w:t>
      </w:r>
    </w:p>
    <w:p w14:paraId="43F73640" w14:textId="77777777" w:rsidR="00817711" w:rsidRPr="003C2B02" w:rsidRDefault="00817711" w:rsidP="00817711">
      <w:pPr>
        <w:tabs>
          <w:tab w:val="left" w:pos="0"/>
          <w:tab w:val="left" w:pos="680"/>
        </w:tabs>
        <w:rPr>
          <w:b/>
          <w:bCs/>
        </w:rPr>
      </w:pPr>
      <w:bookmarkStart w:id="11" w:name="_Hlk96068570"/>
      <w:r w:rsidRPr="003C2B02">
        <w:rPr>
          <w:b/>
          <w:bCs/>
        </w:rPr>
        <w:t xml:space="preserve">9.1 </w:t>
      </w:r>
      <w:r w:rsidRPr="003C2B02">
        <w:rPr>
          <w:b/>
          <w:bCs/>
        </w:rPr>
        <w:tab/>
      </w:r>
      <w:r w:rsidRPr="003C2B02">
        <w:rPr>
          <w:b/>
          <w:bCs/>
        </w:rPr>
        <w:tab/>
        <w:t>Frisikt</w:t>
      </w:r>
    </w:p>
    <w:p w14:paraId="7DE8FBC1" w14:textId="77777777" w:rsidR="00817711" w:rsidRPr="003C2B02" w:rsidRDefault="00817711" w:rsidP="00817711">
      <w:pPr>
        <w:tabs>
          <w:tab w:val="left" w:pos="-2835"/>
          <w:tab w:val="left" w:pos="-2155"/>
        </w:tabs>
      </w:pPr>
      <w:bookmarkStart w:id="12" w:name="_Hlk132177660"/>
      <w:bookmarkEnd w:id="11"/>
      <w:r w:rsidRPr="003C2B02">
        <w:t xml:space="preserve">Det tillates ikke sikthindre høyere enn 0,5 meter over tilliggende terrengs nivå i frisiktsoner </w:t>
      </w:r>
      <w:bookmarkEnd w:id="12"/>
      <w:r w:rsidRPr="003C2B02">
        <w:t>(H140).</w:t>
      </w:r>
    </w:p>
    <w:p w14:paraId="6E0F1864" w14:textId="77777777" w:rsidR="00817711" w:rsidRPr="003C2B02" w:rsidRDefault="00817711" w:rsidP="00817711">
      <w:pPr>
        <w:pStyle w:val="Enkeltlinje"/>
        <w:tabs>
          <w:tab w:val="clear" w:pos="1701"/>
          <w:tab w:val="left" w:pos="851"/>
        </w:tabs>
        <w:rPr>
          <w:b/>
          <w:bCs/>
          <w:szCs w:val="24"/>
        </w:rPr>
      </w:pPr>
    </w:p>
    <w:p w14:paraId="5427A924" w14:textId="77777777" w:rsidR="00817711" w:rsidRPr="003C2B02" w:rsidRDefault="00817711" w:rsidP="00817711">
      <w:pPr>
        <w:pStyle w:val="Enkeltlinje"/>
        <w:tabs>
          <w:tab w:val="clear" w:pos="1701"/>
          <w:tab w:val="left" w:pos="851"/>
        </w:tabs>
        <w:rPr>
          <w:b/>
          <w:szCs w:val="24"/>
        </w:rPr>
      </w:pPr>
      <w:r w:rsidRPr="003C2B02">
        <w:rPr>
          <w:b/>
          <w:bCs/>
          <w:szCs w:val="24"/>
        </w:rPr>
        <w:t>9.2</w:t>
      </w:r>
      <w:r w:rsidRPr="003C2B02">
        <w:rPr>
          <w:b/>
          <w:bCs/>
          <w:szCs w:val="24"/>
        </w:rPr>
        <w:tab/>
        <w:t>Flomfare</w:t>
      </w:r>
      <w:r w:rsidRPr="003C2B02">
        <w:rPr>
          <w:b/>
          <w:szCs w:val="24"/>
        </w:rPr>
        <w:t xml:space="preserve"> (H320)</w:t>
      </w:r>
    </w:p>
    <w:p w14:paraId="1090AAD0" w14:textId="530DA28A" w:rsidR="00817711" w:rsidRPr="003C2B02" w:rsidRDefault="009F03F6" w:rsidP="00817711">
      <w:pPr>
        <w:pStyle w:val="Enkeltlinje"/>
        <w:tabs>
          <w:tab w:val="clear" w:pos="1701"/>
          <w:tab w:val="left" w:pos="851"/>
        </w:tabs>
        <w:rPr>
          <w:b/>
          <w:bCs/>
          <w:szCs w:val="24"/>
        </w:rPr>
      </w:pPr>
      <w:r>
        <w:t>I</w:t>
      </w:r>
      <w:r w:rsidRPr="003C2B02">
        <w:t xml:space="preserve">nnenfor </w:t>
      </w:r>
      <w:r w:rsidR="00817711" w:rsidRPr="003C2B02">
        <w:t xml:space="preserve">aktsomhetssone for flom </w:t>
      </w:r>
      <w:r w:rsidR="00B95CEC">
        <w:t>skal det</w:t>
      </w:r>
      <w:r w:rsidR="00552F19">
        <w:t xml:space="preserve"> </w:t>
      </w:r>
      <w:r w:rsidR="00817711" w:rsidRPr="003C2B02">
        <w:t xml:space="preserve">dokumenteres i byggesaken tilstrekkelig </w:t>
      </w:r>
      <w:r w:rsidR="001E73C3">
        <w:t>sikkerhet</w:t>
      </w:r>
      <w:r w:rsidR="001E73C3" w:rsidRPr="003C2B02">
        <w:t xml:space="preserve"> </w:t>
      </w:r>
      <w:r w:rsidR="00817711" w:rsidRPr="003C2B02">
        <w:t xml:space="preserve">mot flom og erosjon. </w:t>
      </w:r>
      <w:r w:rsidR="00231474">
        <w:t>V</w:t>
      </w:r>
      <w:r w:rsidR="00573C7B" w:rsidRPr="003C2B02">
        <w:t xml:space="preserve">urderingen/dokumentasjonen </w:t>
      </w:r>
      <w:r w:rsidR="008F6BE0">
        <w:t xml:space="preserve">skal </w:t>
      </w:r>
      <w:r w:rsidR="00573C7B" w:rsidRPr="003C2B02">
        <w:t xml:space="preserve">utføres av fagkyndig innenfor emnet hydrologi, vassdragshydraulikk, </w:t>
      </w:r>
      <w:proofErr w:type="spellStart"/>
      <w:r w:rsidR="00573C7B" w:rsidRPr="003C2B02">
        <w:t>flomsikring</w:t>
      </w:r>
      <w:proofErr w:type="spellEnd"/>
      <w:r w:rsidR="00573C7B" w:rsidRPr="003C2B02">
        <w:t xml:space="preserve"> eller tilsvarende. </w:t>
      </w:r>
      <w:r w:rsidR="00817711" w:rsidRPr="003C2B02">
        <w:t xml:space="preserve">Det forutsettes at </w:t>
      </w:r>
      <w:r w:rsidR="00C52DA8">
        <w:t xml:space="preserve">eventuelle </w:t>
      </w:r>
      <w:r w:rsidR="00817711" w:rsidRPr="003C2B02">
        <w:t xml:space="preserve">konkrete </w:t>
      </w:r>
      <w:r w:rsidR="00B95CEC">
        <w:t>sikrings</w:t>
      </w:r>
      <w:r w:rsidR="00817711" w:rsidRPr="003C2B02">
        <w:t>tiltak gjennomføres før byggearbeider på tomta kan settes i gang</w:t>
      </w:r>
      <w:r w:rsidR="00A57168">
        <w:t>.</w:t>
      </w:r>
      <w:r w:rsidR="00817711" w:rsidRPr="003C2B02">
        <w:t xml:space="preserve"> Eksempler på sikringstiltak kan være stensetting eller bygging av terskler. Det forutsettes at arbeidene gjøres på en måte som er skånsom mot kantvegetasjonen.</w:t>
      </w:r>
    </w:p>
    <w:p w14:paraId="18F5B426" w14:textId="77777777" w:rsidR="00817711" w:rsidRPr="003C2B02" w:rsidRDefault="00817711" w:rsidP="00817711">
      <w:pPr>
        <w:pStyle w:val="Enkeltlinje"/>
        <w:tabs>
          <w:tab w:val="clear" w:pos="1701"/>
          <w:tab w:val="left" w:pos="851"/>
        </w:tabs>
        <w:rPr>
          <w:b/>
          <w:bCs/>
          <w:szCs w:val="24"/>
        </w:rPr>
      </w:pPr>
    </w:p>
    <w:p w14:paraId="250CCD54" w14:textId="77777777" w:rsidR="00817711" w:rsidRPr="003C2B02" w:rsidRDefault="00817711" w:rsidP="00817711">
      <w:pPr>
        <w:pStyle w:val="Enkeltlinje"/>
        <w:tabs>
          <w:tab w:val="clear" w:pos="1701"/>
          <w:tab w:val="left" w:pos="851"/>
        </w:tabs>
        <w:rPr>
          <w:b/>
          <w:szCs w:val="24"/>
        </w:rPr>
      </w:pPr>
      <w:bookmarkStart w:id="13" w:name="_Hlk114578307"/>
      <w:r w:rsidRPr="003C2B02">
        <w:rPr>
          <w:b/>
          <w:bCs/>
          <w:szCs w:val="24"/>
        </w:rPr>
        <w:t>9.3</w:t>
      </w:r>
      <w:r w:rsidRPr="003C2B02">
        <w:rPr>
          <w:b/>
          <w:bCs/>
          <w:szCs w:val="24"/>
        </w:rPr>
        <w:tab/>
      </w:r>
      <w:r w:rsidRPr="003C2B02">
        <w:rPr>
          <w:b/>
          <w:szCs w:val="24"/>
        </w:rPr>
        <w:t>Sone med angitte særlige hensyn – bevaring kulturminne (H570)</w:t>
      </w:r>
    </w:p>
    <w:p w14:paraId="772DD9D7" w14:textId="77777777" w:rsidR="00817711" w:rsidRPr="003C2B02" w:rsidRDefault="00817711" w:rsidP="00817711">
      <w:pPr>
        <w:autoSpaceDE w:val="0"/>
        <w:autoSpaceDN w:val="0"/>
        <w:adjustRightInd w:val="0"/>
      </w:pPr>
      <w:r w:rsidRPr="003C2B02">
        <w:rPr>
          <w:rFonts w:eastAsia="Calibri"/>
        </w:rPr>
        <w:t>Innenfor området for bevaring av kulturminne må det ikke foretas graving eller andre liknende tiltak uten tillatelse fra Fylkeskommunen som kulturvernmyndighet. Arbeid innenfor sonen skal overvåkes av arkeolog.</w:t>
      </w:r>
    </w:p>
    <w:bookmarkEnd w:id="13"/>
    <w:p w14:paraId="350B1480" w14:textId="77777777" w:rsidR="00817711" w:rsidRPr="003C2B02" w:rsidRDefault="00817711" w:rsidP="00817711">
      <w:pPr>
        <w:pStyle w:val="Enkeltlinje"/>
        <w:tabs>
          <w:tab w:val="clear" w:pos="1701"/>
          <w:tab w:val="clear" w:pos="5670"/>
          <w:tab w:val="clear" w:pos="7371"/>
          <w:tab w:val="left" w:pos="0"/>
        </w:tabs>
        <w:rPr>
          <w:b/>
          <w:bCs/>
          <w:szCs w:val="24"/>
        </w:rPr>
      </w:pPr>
    </w:p>
    <w:p w14:paraId="051E5509" w14:textId="77777777" w:rsidR="00817711" w:rsidRPr="003C2B02" w:rsidRDefault="00817711" w:rsidP="00817711">
      <w:pPr>
        <w:pStyle w:val="Enkeltlinje"/>
        <w:tabs>
          <w:tab w:val="clear" w:pos="1701"/>
          <w:tab w:val="clear" w:pos="5670"/>
          <w:tab w:val="clear" w:pos="7371"/>
          <w:tab w:val="left" w:pos="0"/>
        </w:tabs>
        <w:rPr>
          <w:b/>
          <w:szCs w:val="24"/>
        </w:rPr>
      </w:pPr>
      <w:r w:rsidRPr="003C2B02">
        <w:rPr>
          <w:b/>
          <w:bCs/>
          <w:szCs w:val="24"/>
        </w:rPr>
        <w:t xml:space="preserve">9.4 </w:t>
      </w:r>
      <w:r w:rsidRPr="003C2B02">
        <w:rPr>
          <w:b/>
          <w:szCs w:val="24"/>
        </w:rPr>
        <w:tab/>
        <w:t>Båndleggingssone – etter lov om kulturminne (H730)</w:t>
      </w:r>
    </w:p>
    <w:p w14:paraId="77B0E846" w14:textId="77777777" w:rsidR="00817711" w:rsidRPr="003C2B02" w:rsidRDefault="00817711" w:rsidP="00817711">
      <w:pPr>
        <w:autoSpaceDE w:val="0"/>
        <w:autoSpaceDN w:val="0"/>
        <w:adjustRightInd w:val="0"/>
        <w:rPr>
          <w:rFonts w:eastAsia="Calibri"/>
        </w:rPr>
      </w:pPr>
      <w:r w:rsidRPr="003C2B02">
        <w:rPr>
          <w:rFonts w:eastAsia="Calibri"/>
        </w:rPr>
        <w:t xml:space="preserve">Områdene inneholder automatisk freda kulturminner. Det er ikke anledning til å foreta graving eller andre tiltak som kan skade, ødelegge, grave ut, flytte, forandre, tildekke, skjule eller på annen måte utilbørlig skjemme det freda kulturminnet og dets verneområde eller fremkalle fare for at det kan skje, jfr. Kulturminneloven § 3. </w:t>
      </w:r>
    </w:p>
    <w:p w14:paraId="58CBB380" w14:textId="77777777" w:rsidR="00817711" w:rsidRPr="003C2B02" w:rsidRDefault="00817711" w:rsidP="00817711">
      <w:pPr>
        <w:autoSpaceDE w:val="0"/>
        <w:autoSpaceDN w:val="0"/>
        <w:adjustRightInd w:val="0"/>
        <w:rPr>
          <w:rFonts w:eastAsia="Calibri"/>
        </w:rPr>
      </w:pPr>
    </w:p>
    <w:p w14:paraId="19B208E6" w14:textId="77777777" w:rsidR="00817711" w:rsidRPr="003C2B02" w:rsidRDefault="00817711" w:rsidP="00817711">
      <w:pPr>
        <w:autoSpaceDE w:val="0"/>
        <w:autoSpaceDN w:val="0"/>
        <w:adjustRightInd w:val="0"/>
        <w:rPr>
          <w:rFonts w:eastAsia="Calibri"/>
        </w:rPr>
      </w:pPr>
      <w:r w:rsidRPr="003C2B02">
        <w:rPr>
          <w:rFonts w:eastAsia="Calibri"/>
        </w:rPr>
        <w:t>Eventuelle tiltak innen sonen skal godkjennes av Fylkeskommunen som kulturvernmyndighet. Arbeid innenfor båndleggingssonen skal overvåkes av arkeolog.</w:t>
      </w:r>
    </w:p>
    <w:p w14:paraId="5E0C1966" w14:textId="77777777" w:rsidR="00817711" w:rsidRPr="003C2B02" w:rsidRDefault="00817711" w:rsidP="00817711">
      <w:pPr>
        <w:autoSpaceDE w:val="0"/>
        <w:autoSpaceDN w:val="0"/>
        <w:adjustRightInd w:val="0"/>
        <w:rPr>
          <w:rFonts w:eastAsia="Calibri"/>
        </w:rPr>
      </w:pPr>
    </w:p>
    <w:p w14:paraId="11374097" w14:textId="77777777" w:rsidR="00817711" w:rsidRPr="003C2B02" w:rsidRDefault="00817711" w:rsidP="00817711">
      <w:pPr>
        <w:autoSpaceDE w:val="0"/>
        <w:autoSpaceDN w:val="0"/>
        <w:adjustRightInd w:val="0"/>
        <w:rPr>
          <w:rFonts w:eastAsia="Calibri"/>
          <w:b/>
          <w:bCs/>
        </w:rPr>
      </w:pPr>
      <w:r w:rsidRPr="003C2B02">
        <w:rPr>
          <w:rFonts w:eastAsia="Calibri"/>
          <w:b/>
          <w:bCs/>
        </w:rPr>
        <w:t>9.5</w:t>
      </w:r>
      <w:r w:rsidRPr="003C2B02">
        <w:rPr>
          <w:rFonts w:eastAsia="Calibri"/>
          <w:b/>
          <w:bCs/>
        </w:rPr>
        <w:tab/>
        <w:t>Viktige naturtyper (H560)</w:t>
      </w:r>
    </w:p>
    <w:p w14:paraId="0FB58EDD" w14:textId="77777777" w:rsidR="00817711" w:rsidRPr="003C2B02" w:rsidRDefault="00817711" w:rsidP="00817711">
      <w:pPr>
        <w:autoSpaceDE w:val="0"/>
        <w:autoSpaceDN w:val="0"/>
        <w:adjustRightInd w:val="0"/>
        <w:rPr>
          <w:rFonts w:eastAsia="Calibri"/>
        </w:rPr>
      </w:pPr>
      <w:r w:rsidRPr="003C2B02">
        <w:rPr>
          <w:rFonts w:eastAsia="Calibri"/>
        </w:rPr>
        <w:t xml:space="preserve">Områdene inneholder viktig naturtype: </w:t>
      </w:r>
      <w:proofErr w:type="spellStart"/>
      <w:r w:rsidRPr="003C2B02">
        <w:rPr>
          <w:rFonts w:eastAsia="Calibri"/>
        </w:rPr>
        <w:t>lågurtfuruskog</w:t>
      </w:r>
      <w:proofErr w:type="spellEnd"/>
      <w:r w:rsidRPr="003C2B02">
        <w:rPr>
          <w:rFonts w:eastAsia="Calibri"/>
        </w:rPr>
        <w:t>. Innenfor hensynssoner for viktige naturtyper tillates ingen nye tiltak. Utbedring av eksisterende turveg – Frostastien tillates under forutsetning om at bredden på turveg ikke utvides.</w:t>
      </w:r>
    </w:p>
    <w:p w14:paraId="43367BFE" w14:textId="77777777" w:rsidR="00817711" w:rsidRPr="003C2B02" w:rsidRDefault="00817711" w:rsidP="00817711">
      <w:pPr>
        <w:rPr>
          <w:b/>
          <w:bCs/>
        </w:rPr>
      </w:pPr>
    </w:p>
    <w:p w14:paraId="1C3F9299" w14:textId="77777777" w:rsidR="00817711" w:rsidRPr="003C2B02" w:rsidRDefault="00817711" w:rsidP="00817711">
      <w:pPr>
        <w:pStyle w:val="Sluttnotetekst"/>
        <w:spacing w:after="0"/>
        <w:rPr>
          <w:b/>
          <w:bCs/>
          <w:szCs w:val="24"/>
        </w:rPr>
      </w:pPr>
      <w:r w:rsidRPr="003C2B02">
        <w:rPr>
          <w:b/>
          <w:bCs/>
          <w:szCs w:val="24"/>
        </w:rPr>
        <w:t xml:space="preserve">§ 10 </w:t>
      </w:r>
      <w:r w:rsidRPr="003C2B02">
        <w:rPr>
          <w:b/>
          <w:bCs/>
          <w:szCs w:val="24"/>
        </w:rPr>
        <w:tab/>
        <w:t>REKKEFØLGEBESTEMMELSER</w:t>
      </w:r>
    </w:p>
    <w:p w14:paraId="4DE7AA75" w14:textId="77777777" w:rsidR="00817711" w:rsidRPr="003C2B02" w:rsidRDefault="00817711" w:rsidP="00817711">
      <w:pPr>
        <w:rPr>
          <w:b/>
        </w:rPr>
      </w:pPr>
      <w:r w:rsidRPr="003C2B02">
        <w:rPr>
          <w:b/>
        </w:rPr>
        <w:t xml:space="preserve">10.1 </w:t>
      </w:r>
      <w:r w:rsidRPr="003C2B02">
        <w:rPr>
          <w:b/>
        </w:rPr>
        <w:tab/>
        <w:t>Friområder</w:t>
      </w:r>
    </w:p>
    <w:p w14:paraId="4B833128" w14:textId="77777777" w:rsidR="00817711" w:rsidRPr="00E42DC3" w:rsidRDefault="00817711" w:rsidP="00817711">
      <w:pPr>
        <w:rPr>
          <w:rFonts w:eastAsia="Calibri"/>
        </w:rPr>
      </w:pPr>
      <w:r w:rsidRPr="001B7B9F">
        <w:t>Terrengtilpas</w:t>
      </w:r>
      <w:r>
        <w:t>n</w:t>
      </w:r>
      <w:r w:rsidRPr="001B7B9F">
        <w:t xml:space="preserve">inger og anlegg for opphold, lek og friluftsliv for allmennheten innen området GF1 skal være opparbeidet i henhold til godkjent illustrasjonsplan før </w:t>
      </w:r>
      <w:r w:rsidRPr="007C79F4">
        <w:t>ferdigattest</w:t>
      </w:r>
      <w:r w:rsidRPr="001B7B9F">
        <w:t xml:space="preserve"> for ny bebyggelse </w:t>
      </w:r>
      <w:bookmarkStart w:id="14" w:name="_Hlk533164659"/>
      <w:r w:rsidRPr="001B7B9F">
        <w:t xml:space="preserve">innen områdene </w:t>
      </w:r>
      <w:r w:rsidRPr="001B7B9F">
        <w:rPr>
          <w:rFonts w:eastAsia="Calibri"/>
        </w:rPr>
        <w:t xml:space="preserve">BFK1-BFK7 </w:t>
      </w:r>
      <w:bookmarkEnd w:id="14"/>
      <w:r w:rsidRPr="001B7B9F">
        <w:t>kan gis.</w:t>
      </w:r>
    </w:p>
    <w:p w14:paraId="03019F88" w14:textId="77777777" w:rsidR="00817711" w:rsidRPr="00E42DC3" w:rsidRDefault="00817711" w:rsidP="00817711">
      <w:pPr>
        <w:rPr>
          <w:b/>
        </w:rPr>
      </w:pPr>
      <w:r w:rsidRPr="00E42DC3">
        <w:t xml:space="preserve"> </w:t>
      </w:r>
    </w:p>
    <w:p w14:paraId="7051C945" w14:textId="77777777" w:rsidR="00817711" w:rsidRPr="00E42DC3" w:rsidRDefault="00817711" w:rsidP="00817711">
      <w:pPr>
        <w:autoSpaceDE w:val="0"/>
        <w:autoSpaceDN w:val="0"/>
        <w:adjustRightInd w:val="0"/>
        <w:rPr>
          <w:rFonts w:eastAsia="Calibri"/>
          <w:b/>
          <w:bCs/>
        </w:rPr>
      </w:pPr>
      <w:r w:rsidRPr="00E42DC3">
        <w:rPr>
          <w:rFonts w:eastAsia="Calibri"/>
          <w:b/>
          <w:bCs/>
        </w:rPr>
        <w:t xml:space="preserve">10.2 </w:t>
      </w:r>
      <w:r w:rsidRPr="00E42DC3">
        <w:rPr>
          <w:rFonts w:eastAsia="Calibri"/>
          <w:b/>
          <w:bCs/>
        </w:rPr>
        <w:tab/>
        <w:t>Etablering av tekniske infrastruktur</w:t>
      </w:r>
    </w:p>
    <w:p w14:paraId="0CA343FF" w14:textId="686B7A33" w:rsidR="00817711" w:rsidRDefault="00817711" w:rsidP="00817711">
      <w:r w:rsidRPr="00E42DC3">
        <w:rPr>
          <w:rFonts w:eastAsia="Calibri"/>
        </w:rPr>
        <w:t xml:space="preserve">Nødvendige teknisk </w:t>
      </w:r>
      <w:r w:rsidRPr="003C2B02">
        <w:rPr>
          <w:rFonts w:eastAsia="Calibri"/>
        </w:rPr>
        <w:t>infrastruktur, herunder energiforsyning, kommunikasjon (felles kjøreveg f_SKV1 og f_SKV2, turveg GT1 og GT2, turveg gjennom BFT, nødvendig skilting og belysning iht. pkt. 5.2 og 6.1, parkering f_SPP1, SPP2</w:t>
      </w:r>
      <w:r w:rsidR="00A57168">
        <w:rPr>
          <w:rFonts w:eastAsia="Calibri"/>
        </w:rPr>
        <w:t>,</w:t>
      </w:r>
      <w:r w:rsidR="009832E0" w:rsidRPr="009832E0">
        <w:rPr>
          <w:rFonts w:eastAsia="Calibri"/>
        </w:rPr>
        <w:t xml:space="preserve"> </w:t>
      </w:r>
      <w:r w:rsidRPr="003C2B02">
        <w:rPr>
          <w:rFonts w:eastAsia="Calibri"/>
        </w:rPr>
        <w:t>SPP3</w:t>
      </w:r>
      <w:r w:rsidR="00C138BA" w:rsidRPr="00C138BA">
        <w:rPr>
          <w:rFonts w:eastAsia="Calibri"/>
        </w:rPr>
        <w:t>,</w:t>
      </w:r>
      <w:r w:rsidR="0064158D">
        <w:rPr>
          <w:rFonts w:eastAsia="Calibri"/>
        </w:rPr>
        <w:t xml:space="preserve"> og o_SPP7</w:t>
      </w:r>
      <w:r w:rsidR="00DF6CD4">
        <w:rPr>
          <w:rFonts w:eastAsia="Calibri"/>
        </w:rPr>
        <w:t>)</w:t>
      </w:r>
      <w:r w:rsidRPr="003C2B02">
        <w:rPr>
          <w:rFonts w:eastAsia="Calibri"/>
        </w:rPr>
        <w:t xml:space="preserve">, renovasjonsanlegg, samt vann- og avløpsnett, skal være opparbeidet iht. planen før det gis brukstillatelse til </w:t>
      </w:r>
      <w:r w:rsidRPr="003C2B02">
        <w:t xml:space="preserve">ny bebyggelsen innen områdene BFT </w:t>
      </w:r>
      <w:r w:rsidRPr="00E42DC3">
        <w:t xml:space="preserve">og </w:t>
      </w:r>
      <w:r w:rsidRPr="00E42DC3">
        <w:rPr>
          <w:rFonts w:eastAsia="Calibri"/>
        </w:rPr>
        <w:t>BFK1-BFK7</w:t>
      </w:r>
      <w:r w:rsidRPr="007C79F4">
        <w:rPr>
          <w:rFonts w:eastAsia="Calibri"/>
        </w:rPr>
        <w:t>.</w:t>
      </w:r>
      <w:r w:rsidRPr="00E42DC3">
        <w:t xml:space="preserve"> </w:t>
      </w:r>
    </w:p>
    <w:p w14:paraId="102E6BB0" w14:textId="77777777" w:rsidR="00817711" w:rsidRPr="003C2B02" w:rsidRDefault="00817711" w:rsidP="00817711"/>
    <w:p w14:paraId="5FE600B9" w14:textId="77777777" w:rsidR="00817711" w:rsidRPr="003C2B02" w:rsidRDefault="00817711" w:rsidP="00817711">
      <w:pPr>
        <w:rPr>
          <w:b/>
          <w:bCs/>
        </w:rPr>
      </w:pPr>
      <w:r w:rsidRPr="003C2B02">
        <w:rPr>
          <w:b/>
          <w:bCs/>
        </w:rPr>
        <w:t>10.3</w:t>
      </w:r>
      <w:r w:rsidRPr="003C2B02">
        <w:rPr>
          <w:b/>
          <w:bCs/>
        </w:rPr>
        <w:tab/>
        <w:t>Istandsetting av terreng</w:t>
      </w:r>
    </w:p>
    <w:p w14:paraId="15B6B323" w14:textId="77777777" w:rsidR="00817711" w:rsidRPr="003C2B02" w:rsidRDefault="00817711" w:rsidP="00817711">
      <w:r w:rsidRPr="003C2B02">
        <w:t>Ferdigattest kan ikke gis før terreng er istandsatt og etterbehandlet i tråd med punkt 3.1 i disse bestemmelsene.</w:t>
      </w:r>
    </w:p>
    <w:p w14:paraId="1D0305A2" w14:textId="77777777" w:rsidR="00817711" w:rsidRPr="003C2B02" w:rsidRDefault="00817711" w:rsidP="00817711">
      <w:pPr>
        <w:rPr>
          <w:b/>
          <w:bCs/>
        </w:rPr>
      </w:pPr>
    </w:p>
    <w:p w14:paraId="17FBC902" w14:textId="77777777" w:rsidR="00817711" w:rsidRPr="00245A99" w:rsidRDefault="00817711" w:rsidP="00817711">
      <w:pPr>
        <w:rPr>
          <w:b/>
        </w:rPr>
      </w:pPr>
      <w:r w:rsidRPr="00245A99">
        <w:rPr>
          <w:b/>
        </w:rPr>
        <w:t>10.4</w:t>
      </w:r>
      <w:r w:rsidRPr="00245A99">
        <w:rPr>
          <w:b/>
        </w:rPr>
        <w:tab/>
        <w:t>Geotekniske/ geologiske forhold</w:t>
      </w:r>
    </w:p>
    <w:p w14:paraId="54B1A5B8" w14:textId="74227477" w:rsidR="009B3C31" w:rsidRPr="00E16B6E" w:rsidRDefault="00E16B6E" w:rsidP="00817711">
      <w:r w:rsidRPr="00245A99">
        <w:t xml:space="preserve">Lokalstabilitet (lokale </w:t>
      </w:r>
      <w:proofErr w:type="spellStart"/>
      <w:r w:rsidRPr="00245A99">
        <w:t>løsmasseskråninger</w:t>
      </w:r>
      <w:proofErr w:type="spellEnd"/>
      <w:r w:rsidRPr="00245A99">
        <w:t>, fundamentering og lignende) må vurderes i hvert enkelt tilfelle der det er aktuelt. Eventuelle tiltak for å sikre lokalstabiliteten skal beskrives og sikres gjennomført før byggearbeider kan igangsettes.</w:t>
      </w:r>
    </w:p>
    <w:p w14:paraId="0CC96338" w14:textId="77777777" w:rsidR="00817711" w:rsidRPr="003C2B02" w:rsidRDefault="00817711" w:rsidP="00817711"/>
    <w:p w14:paraId="24F01DF5" w14:textId="77777777" w:rsidR="00817711" w:rsidRPr="003C2B02" w:rsidRDefault="00817711" w:rsidP="00817711">
      <w:r w:rsidRPr="003C2B02">
        <w:lastRenderedPageBreak/>
        <w:t>Med søknad om tiltak innenfor BSB1 eller BSB2 som berører eller påvirker sjøbunnen skal det følge dokumentasjon som viser hvordan inngrep er forsøkt minimert samt en geoteknisk utredning som avklarer ev. skredfare som følge av tiltak.</w:t>
      </w:r>
    </w:p>
    <w:p w14:paraId="2ABA05D7" w14:textId="77777777" w:rsidR="00817711" w:rsidRPr="003C2B02" w:rsidRDefault="00817711" w:rsidP="00817711"/>
    <w:p w14:paraId="3D7EC7AC" w14:textId="77777777" w:rsidR="00817711" w:rsidRPr="003C2B02" w:rsidRDefault="00817711" w:rsidP="00817711">
      <w:pPr>
        <w:rPr>
          <w:b/>
          <w:bCs/>
        </w:rPr>
      </w:pPr>
      <w:r w:rsidRPr="003C2B02">
        <w:rPr>
          <w:b/>
          <w:bCs/>
        </w:rPr>
        <w:t>10.5</w:t>
      </w:r>
      <w:r w:rsidRPr="003C2B02">
        <w:rPr>
          <w:b/>
          <w:bCs/>
        </w:rPr>
        <w:tab/>
        <w:t>Flomfare</w:t>
      </w:r>
    </w:p>
    <w:p w14:paraId="0C70D6AF" w14:textId="2EE026A0" w:rsidR="00817711" w:rsidRPr="003C2B02" w:rsidRDefault="00817711" w:rsidP="00817711">
      <w:pPr>
        <w:rPr>
          <w:strike/>
        </w:rPr>
      </w:pPr>
      <w:r w:rsidRPr="003C2B02">
        <w:t>Eventuelle nødvendige avbøtende tiltak som beskrevet under pkt. 9.2 Flomfare (H320) skal være gjennomført før det kan gis byggetillatelse innen H320.</w:t>
      </w:r>
    </w:p>
    <w:p w14:paraId="5FE8B085" w14:textId="77777777" w:rsidR="00817711" w:rsidRPr="00D769C9" w:rsidRDefault="00817711" w:rsidP="00817711"/>
    <w:p w14:paraId="7CC8B9F3" w14:textId="77777777" w:rsidR="00817711" w:rsidRPr="00D769C9" w:rsidRDefault="00817711" w:rsidP="00817711">
      <w:pPr>
        <w:autoSpaceDE w:val="0"/>
        <w:autoSpaceDN w:val="0"/>
        <w:adjustRightInd w:val="0"/>
        <w:rPr>
          <w:rFonts w:eastAsia="Calibri"/>
          <w:b/>
        </w:rPr>
      </w:pPr>
      <w:r w:rsidRPr="00D769C9">
        <w:rPr>
          <w:rFonts w:eastAsia="Calibri"/>
          <w:b/>
        </w:rPr>
        <w:t>10.</w:t>
      </w:r>
      <w:r>
        <w:rPr>
          <w:rFonts w:eastAsia="Calibri"/>
          <w:b/>
        </w:rPr>
        <w:t>6</w:t>
      </w:r>
      <w:r w:rsidRPr="00D769C9">
        <w:rPr>
          <w:rFonts w:eastAsia="Calibri"/>
          <w:b/>
        </w:rPr>
        <w:t xml:space="preserve"> </w:t>
      </w:r>
      <w:r w:rsidRPr="00D769C9">
        <w:rPr>
          <w:rFonts w:eastAsia="Calibri"/>
          <w:b/>
        </w:rPr>
        <w:tab/>
        <w:t>Fritids- og turistformål</w:t>
      </w:r>
    </w:p>
    <w:p w14:paraId="3B92A51A" w14:textId="77777777" w:rsidR="00817711" w:rsidRPr="00494902" w:rsidRDefault="00817711" w:rsidP="00817711">
      <w:pPr>
        <w:rPr>
          <w:rFonts w:eastAsia="Calibri"/>
        </w:rPr>
      </w:pPr>
      <w:r w:rsidRPr="00D769C9">
        <w:rPr>
          <w:rFonts w:eastAsia="Calibri"/>
        </w:rPr>
        <w:t xml:space="preserve">Servicesenter, brygge og </w:t>
      </w:r>
      <w:r w:rsidRPr="00D769C9">
        <w:rPr>
          <w:iCs/>
        </w:rPr>
        <w:t>minimum 15 rom med dobbeltsenger og egne bad</w:t>
      </w:r>
      <w:r w:rsidRPr="00CF639B">
        <w:rPr>
          <w:iCs/>
        </w:rPr>
        <w:t xml:space="preserve"> innenfor område BFT </w:t>
      </w:r>
      <w:r w:rsidRPr="00CF639B">
        <w:rPr>
          <w:rFonts w:eastAsia="Calibri"/>
        </w:rPr>
        <w:t>skal være etablert senest innen 01.08.2023.</w:t>
      </w:r>
    </w:p>
    <w:p w14:paraId="03D499CF" w14:textId="77777777" w:rsidR="00817711" w:rsidRPr="00494902" w:rsidRDefault="00817711" w:rsidP="00817711">
      <w:pPr>
        <w:autoSpaceDE w:val="0"/>
        <w:autoSpaceDN w:val="0"/>
        <w:adjustRightInd w:val="0"/>
        <w:rPr>
          <w:rFonts w:eastAsia="Calibri"/>
        </w:rPr>
      </w:pPr>
    </w:p>
    <w:p w14:paraId="0E1D58FE" w14:textId="77777777" w:rsidR="00817711" w:rsidRPr="00494902" w:rsidRDefault="00817711" w:rsidP="00817711">
      <w:pPr>
        <w:autoSpaceDE w:val="0"/>
        <w:autoSpaceDN w:val="0"/>
        <w:adjustRightInd w:val="0"/>
        <w:rPr>
          <w:rFonts w:eastAsia="Calibri"/>
          <w:b/>
        </w:rPr>
      </w:pPr>
      <w:r w:rsidRPr="00494902">
        <w:rPr>
          <w:rFonts w:eastAsia="Calibri"/>
          <w:b/>
        </w:rPr>
        <w:t>10.</w:t>
      </w:r>
      <w:r>
        <w:rPr>
          <w:rFonts w:eastAsia="Calibri"/>
          <w:b/>
        </w:rPr>
        <w:t>7</w:t>
      </w:r>
      <w:r w:rsidRPr="00494902">
        <w:rPr>
          <w:rFonts w:eastAsia="Calibri"/>
          <w:b/>
        </w:rPr>
        <w:t xml:space="preserve"> </w:t>
      </w:r>
      <w:r w:rsidRPr="00494902">
        <w:rPr>
          <w:rFonts w:eastAsia="Calibri"/>
          <w:b/>
        </w:rPr>
        <w:tab/>
        <w:t>Opparbeidelse av tiltak</w:t>
      </w:r>
    </w:p>
    <w:p w14:paraId="16EBC3FE" w14:textId="77777777" w:rsidR="00817711" w:rsidRPr="00E42DC3" w:rsidRDefault="00817711" w:rsidP="00817711">
      <w:pPr>
        <w:rPr>
          <w:rFonts w:eastAsia="Calibri"/>
        </w:rPr>
      </w:pPr>
      <w:r w:rsidRPr="00494902">
        <w:rPr>
          <w:rFonts w:eastAsia="Calibri"/>
        </w:rPr>
        <w:t>Det skal opparbeides sittegrupper på moloen (BSB1) samt sittegrupper og grillplass innenfor friområdet GF1 senest innen 01.05.2023.</w:t>
      </w:r>
    </w:p>
    <w:p w14:paraId="6DCAB832" w14:textId="77777777" w:rsidR="00817711" w:rsidRPr="00E42DC3" w:rsidRDefault="00817711" w:rsidP="00817711">
      <w:pPr>
        <w:autoSpaceDE w:val="0"/>
        <w:autoSpaceDN w:val="0"/>
        <w:adjustRightInd w:val="0"/>
        <w:rPr>
          <w:rFonts w:eastAsia="Calibri"/>
        </w:rPr>
      </w:pPr>
    </w:p>
    <w:p w14:paraId="1509369A" w14:textId="77777777" w:rsidR="00817711" w:rsidRDefault="00817711" w:rsidP="00817711"/>
    <w:p w14:paraId="1B4A8FA0" w14:textId="77777777" w:rsidR="00FD5A96" w:rsidRPr="00817711" w:rsidRDefault="00FD5A96" w:rsidP="00817711">
      <w:pPr>
        <w:rPr>
          <w:rFonts w:eastAsia="Calibri"/>
        </w:rPr>
      </w:pPr>
    </w:p>
    <w:sectPr w:rsidR="00FD5A96" w:rsidRPr="00817711" w:rsidSect="002F1F06">
      <w:footerReference w:type="default" r:id="rId11"/>
      <w:pgSz w:w="11906" w:h="16838" w:code="9"/>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C7F5" w14:textId="77777777" w:rsidR="00383CFE" w:rsidRDefault="00383CFE" w:rsidP="00DA07A6">
      <w:r>
        <w:separator/>
      </w:r>
    </w:p>
  </w:endnote>
  <w:endnote w:type="continuationSeparator" w:id="0">
    <w:p w14:paraId="3A3F25BD" w14:textId="77777777" w:rsidR="00383CFE" w:rsidRDefault="00383CFE" w:rsidP="00DA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755505"/>
      <w:docPartObj>
        <w:docPartGallery w:val="Page Numbers (Bottom of Page)"/>
        <w:docPartUnique/>
      </w:docPartObj>
    </w:sdtPr>
    <w:sdtEndPr/>
    <w:sdtContent>
      <w:p w14:paraId="44C8F578" w14:textId="77777777" w:rsidR="008D1DB3" w:rsidRDefault="008D1DB3">
        <w:pPr>
          <w:pStyle w:val="Bunntekst"/>
          <w:jc w:val="right"/>
        </w:pPr>
        <w:r>
          <w:fldChar w:fldCharType="begin"/>
        </w:r>
        <w:r>
          <w:instrText>PAGE   \* MERGEFORMAT</w:instrText>
        </w:r>
        <w:r>
          <w:fldChar w:fldCharType="separate"/>
        </w:r>
        <w:r w:rsidR="004F474C">
          <w:rPr>
            <w:noProof/>
          </w:rPr>
          <w:t>6</w:t>
        </w:r>
        <w:r>
          <w:fldChar w:fldCharType="end"/>
        </w:r>
      </w:p>
    </w:sdtContent>
  </w:sdt>
  <w:p w14:paraId="6C7DE7D0" w14:textId="77777777" w:rsidR="008D1DB3" w:rsidRDefault="008D1DB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F5E2" w14:textId="77777777" w:rsidR="00383CFE" w:rsidRDefault="00383CFE" w:rsidP="00DA07A6">
      <w:r>
        <w:separator/>
      </w:r>
    </w:p>
  </w:footnote>
  <w:footnote w:type="continuationSeparator" w:id="0">
    <w:p w14:paraId="06EEC0F6" w14:textId="77777777" w:rsidR="00383CFE" w:rsidRDefault="00383CFE" w:rsidP="00DA0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E3B"/>
    <w:multiLevelType w:val="hybridMultilevel"/>
    <w:tmpl w:val="4F5E55A6"/>
    <w:lvl w:ilvl="0" w:tplc="E28A466E">
      <w:start w:val="5"/>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79E363F"/>
    <w:multiLevelType w:val="multilevel"/>
    <w:tmpl w:val="B22E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7FEF"/>
    <w:multiLevelType w:val="multilevel"/>
    <w:tmpl w:val="7BC2222A"/>
    <w:lvl w:ilvl="0">
      <w:start w:val="4"/>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3" w15:restartNumberingAfterBreak="0">
    <w:nsid w:val="41AD48C9"/>
    <w:multiLevelType w:val="multilevel"/>
    <w:tmpl w:val="3348B8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CA0D95"/>
    <w:multiLevelType w:val="multilevel"/>
    <w:tmpl w:val="7E4A5A82"/>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4"/>
        </w:tabs>
        <w:ind w:left="364" w:hanging="360"/>
      </w:pPr>
      <w:rPr>
        <w:rFonts w:hint="default"/>
        <w:sz w:val="22"/>
      </w:rPr>
    </w:lvl>
    <w:lvl w:ilvl="2">
      <w:start w:val="1"/>
      <w:numFmt w:val="decimal"/>
      <w:lvlText w:val="%1.%2.%3"/>
      <w:lvlJc w:val="left"/>
      <w:pPr>
        <w:tabs>
          <w:tab w:val="num" w:pos="728"/>
        </w:tabs>
        <w:ind w:left="728" w:hanging="720"/>
      </w:pPr>
      <w:rPr>
        <w:rFonts w:hint="default"/>
        <w:sz w:val="22"/>
      </w:rPr>
    </w:lvl>
    <w:lvl w:ilvl="3">
      <w:start w:val="1"/>
      <w:numFmt w:val="decimal"/>
      <w:lvlText w:val="%1.%2.%3.%4"/>
      <w:lvlJc w:val="left"/>
      <w:pPr>
        <w:tabs>
          <w:tab w:val="num" w:pos="732"/>
        </w:tabs>
        <w:ind w:left="732" w:hanging="720"/>
      </w:pPr>
      <w:rPr>
        <w:rFonts w:hint="default"/>
        <w:sz w:val="22"/>
      </w:rPr>
    </w:lvl>
    <w:lvl w:ilvl="4">
      <w:start w:val="1"/>
      <w:numFmt w:val="decimal"/>
      <w:lvlText w:val="%1.%2.%3.%4.%5"/>
      <w:lvlJc w:val="left"/>
      <w:pPr>
        <w:tabs>
          <w:tab w:val="num" w:pos="1096"/>
        </w:tabs>
        <w:ind w:left="1096" w:hanging="1080"/>
      </w:pPr>
      <w:rPr>
        <w:rFonts w:hint="default"/>
        <w:sz w:val="22"/>
      </w:rPr>
    </w:lvl>
    <w:lvl w:ilvl="5">
      <w:start w:val="1"/>
      <w:numFmt w:val="decimal"/>
      <w:lvlText w:val="%1.%2.%3.%4.%5.%6"/>
      <w:lvlJc w:val="left"/>
      <w:pPr>
        <w:tabs>
          <w:tab w:val="num" w:pos="1100"/>
        </w:tabs>
        <w:ind w:left="1100" w:hanging="1080"/>
      </w:pPr>
      <w:rPr>
        <w:rFonts w:hint="default"/>
        <w:sz w:val="22"/>
      </w:rPr>
    </w:lvl>
    <w:lvl w:ilvl="6">
      <w:start w:val="1"/>
      <w:numFmt w:val="decimal"/>
      <w:lvlText w:val="%1.%2.%3.%4.%5.%6.%7"/>
      <w:lvlJc w:val="left"/>
      <w:pPr>
        <w:tabs>
          <w:tab w:val="num" w:pos="1464"/>
        </w:tabs>
        <w:ind w:left="1464" w:hanging="1440"/>
      </w:pPr>
      <w:rPr>
        <w:rFonts w:hint="default"/>
        <w:sz w:val="22"/>
      </w:rPr>
    </w:lvl>
    <w:lvl w:ilvl="7">
      <w:start w:val="1"/>
      <w:numFmt w:val="decimal"/>
      <w:lvlText w:val="%1.%2.%3.%4.%5.%6.%7.%8"/>
      <w:lvlJc w:val="left"/>
      <w:pPr>
        <w:tabs>
          <w:tab w:val="num" w:pos="1468"/>
        </w:tabs>
        <w:ind w:left="1468" w:hanging="1440"/>
      </w:pPr>
      <w:rPr>
        <w:rFonts w:hint="default"/>
        <w:sz w:val="22"/>
      </w:rPr>
    </w:lvl>
    <w:lvl w:ilvl="8">
      <w:start w:val="1"/>
      <w:numFmt w:val="decimal"/>
      <w:lvlText w:val="%1.%2.%3.%4.%5.%6.%7.%8.%9"/>
      <w:lvlJc w:val="left"/>
      <w:pPr>
        <w:tabs>
          <w:tab w:val="num" w:pos="1832"/>
        </w:tabs>
        <w:ind w:left="1832" w:hanging="1800"/>
      </w:pPr>
      <w:rPr>
        <w:rFonts w:hint="default"/>
        <w:sz w:val="22"/>
      </w:rPr>
    </w:lvl>
  </w:abstractNum>
  <w:abstractNum w:abstractNumId="5" w15:restartNumberingAfterBreak="0">
    <w:nsid w:val="48BE755F"/>
    <w:multiLevelType w:val="multilevel"/>
    <w:tmpl w:val="FB3EFF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4C16E9"/>
    <w:multiLevelType w:val="multilevel"/>
    <w:tmpl w:val="570025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BC18AB"/>
    <w:multiLevelType w:val="multilevel"/>
    <w:tmpl w:val="F670DE0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F615FD7"/>
    <w:multiLevelType w:val="hybridMultilevel"/>
    <w:tmpl w:val="3B5203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4736A34"/>
    <w:multiLevelType w:val="hybridMultilevel"/>
    <w:tmpl w:val="5188663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BD0231"/>
    <w:multiLevelType w:val="multilevel"/>
    <w:tmpl w:val="A6A229D2"/>
    <w:lvl w:ilvl="0">
      <w:start w:val="4"/>
      <w:numFmt w:val="decimal"/>
      <w:lvlText w:val="%1"/>
      <w:lvlJc w:val="left"/>
      <w:pPr>
        <w:tabs>
          <w:tab w:val="num" w:pos="360"/>
        </w:tabs>
        <w:ind w:left="360" w:hanging="360"/>
      </w:pPr>
      <w:rPr>
        <w:rFonts w:hint="default"/>
        <w:i w:val="0"/>
        <w:u w:val="none"/>
      </w:rPr>
    </w:lvl>
    <w:lvl w:ilvl="1">
      <w:start w:val="2"/>
      <w:numFmt w:val="decimal"/>
      <w:lvlText w:val="%1.%2"/>
      <w:lvlJc w:val="left"/>
      <w:pPr>
        <w:tabs>
          <w:tab w:val="num" w:pos="349"/>
        </w:tabs>
        <w:ind w:left="349" w:hanging="360"/>
      </w:pPr>
      <w:rPr>
        <w:rFonts w:hint="default"/>
        <w:i w:val="0"/>
        <w:u w:val="none"/>
      </w:rPr>
    </w:lvl>
    <w:lvl w:ilvl="2">
      <w:start w:val="1"/>
      <w:numFmt w:val="decimal"/>
      <w:lvlText w:val="%1.%2.%3"/>
      <w:lvlJc w:val="left"/>
      <w:pPr>
        <w:tabs>
          <w:tab w:val="num" w:pos="698"/>
        </w:tabs>
        <w:ind w:left="698" w:hanging="720"/>
      </w:pPr>
      <w:rPr>
        <w:rFonts w:hint="default"/>
        <w:i w:val="0"/>
        <w:u w:val="none"/>
      </w:rPr>
    </w:lvl>
    <w:lvl w:ilvl="3">
      <w:start w:val="1"/>
      <w:numFmt w:val="decimal"/>
      <w:lvlText w:val="%1.%2.%3.%4"/>
      <w:lvlJc w:val="left"/>
      <w:pPr>
        <w:tabs>
          <w:tab w:val="num" w:pos="687"/>
        </w:tabs>
        <w:ind w:left="687" w:hanging="720"/>
      </w:pPr>
      <w:rPr>
        <w:rFonts w:hint="default"/>
        <w:i w:val="0"/>
        <w:u w:val="none"/>
      </w:rPr>
    </w:lvl>
    <w:lvl w:ilvl="4">
      <w:start w:val="1"/>
      <w:numFmt w:val="decimal"/>
      <w:lvlText w:val="%1.%2.%3.%4.%5"/>
      <w:lvlJc w:val="left"/>
      <w:pPr>
        <w:tabs>
          <w:tab w:val="num" w:pos="1036"/>
        </w:tabs>
        <w:ind w:left="1036" w:hanging="1080"/>
      </w:pPr>
      <w:rPr>
        <w:rFonts w:hint="default"/>
        <w:i w:val="0"/>
        <w:u w:val="none"/>
      </w:rPr>
    </w:lvl>
    <w:lvl w:ilvl="5">
      <w:start w:val="1"/>
      <w:numFmt w:val="decimal"/>
      <w:lvlText w:val="%1.%2.%3.%4.%5.%6"/>
      <w:lvlJc w:val="left"/>
      <w:pPr>
        <w:tabs>
          <w:tab w:val="num" w:pos="1025"/>
        </w:tabs>
        <w:ind w:left="1025" w:hanging="1080"/>
      </w:pPr>
      <w:rPr>
        <w:rFonts w:hint="default"/>
        <w:i w:val="0"/>
        <w:u w:val="none"/>
      </w:rPr>
    </w:lvl>
    <w:lvl w:ilvl="6">
      <w:start w:val="1"/>
      <w:numFmt w:val="decimal"/>
      <w:lvlText w:val="%1.%2.%3.%4.%5.%6.%7"/>
      <w:lvlJc w:val="left"/>
      <w:pPr>
        <w:tabs>
          <w:tab w:val="num" w:pos="1374"/>
        </w:tabs>
        <w:ind w:left="1374" w:hanging="1440"/>
      </w:pPr>
      <w:rPr>
        <w:rFonts w:hint="default"/>
        <w:i w:val="0"/>
        <w:u w:val="none"/>
      </w:rPr>
    </w:lvl>
    <w:lvl w:ilvl="7">
      <w:start w:val="1"/>
      <w:numFmt w:val="decimal"/>
      <w:lvlText w:val="%1.%2.%3.%4.%5.%6.%7.%8"/>
      <w:lvlJc w:val="left"/>
      <w:pPr>
        <w:tabs>
          <w:tab w:val="num" w:pos="1363"/>
        </w:tabs>
        <w:ind w:left="1363" w:hanging="1440"/>
      </w:pPr>
      <w:rPr>
        <w:rFonts w:hint="default"/>
        <w:i w:val="0"/>
        <w:u w:val="none"/>
      </w:rPr>
    </w:lvl>
    <w:lvl w:ilvl="8">
      <w:start w:val="1"/>
      <w:numFmt w:val="decimal"/>
      <w:lvlText w:val="%1.%2.%3.%4.%5.%6.%7.%8.%9"/>
      <w:lvlJc w:val="left"/>
      <w:pPr>
        <w:tabs>
          <w:tab w:val="num" w:pos="1712"/>
        </w:tabs>
        <w:ind w:left="1712" w:hanging="1800"/>
      </w:pPr>
      <w:rPr>
        <w:rFonts w:hint="default"/>
        <w:i w:val="0"/>
        <w:u w:val="none"/>
      </w:rPr>
    </w:lvl>
  </w:abstractNum>
  <w:abstractNum w:abstractNumId="11" w15:restartNumberingAfterBreak="0">
    <w:nsid w:val="6FBF39A5"/>
    <w:multiLevelType w:val="hybridMultilevel"/>
    <w:tmpl w:val="501E0C9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2034C"/>
    <w:multiLevelType w:val="multilevel"/>
    <w:tmpl w:val="48A44C1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544291">
    <w:abstractNumId w:val="11"/>
  </w:num>
  <w:num w:numId="2" w16cid:durableId="1012680628">
    <w:abstractNumId w:val="9"/>
  </w:num>
  <w:num w:numId="3" w16cid:durableId="1158036050">
    <w:abstractNumId w:val="10"/>
  </w:num>
  <w:num w:numId="4" w16cid:durableId="1101337808">
    <w:abstractNumId w:val="4"/>
  </w:num>
  <w:num w:numId="5" w16cid:durableId="1841192697">
    <w:abstractNumId w:val="7"/>
  </w:num>
  <w:num w:numId="6" w16cid:durableId="1330593789">
    <w:abstractNumId w:val="8"/>
  </w:num>
  <w:num w:numId="7" w16cid:durableId="1793596828">
    <w:abstractNumId w:val="2"/>
  </w:num>
  <w:num w:numId="8" w16cid:durableId="34090666">
    <w:abstractNumId w:val="12"/>
  </w:num>
  <w:num w:numId="9" w16cid:durableId="912197150">
    <w:abstractNumId w:val="6"/>
  </w:num>
  <w:num w:numId="10" w16cid:durableId="1583371718">
    <w:abstractNumId w:val="3"/>
  </w:num>
  <w:num w:numId="11" w16cid:durableId="300887800">
    <w:abstractNumId w:val="5"/>
  </w:num>
  <w:num w:numId="12" w16cid:durableId="580915031">
    <w:abstractNumId w:val="1"/>
  </w:num>
  <w:num w:numId="13" w16cid:durableId="920675892">
    <w:abstractNumId w:val="0"/>
  </w:num>
  <w:num w:numId="14" w16cid:durableId="193196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71"/>
    <w:rsid w:val="00001FB9"/>
    <w:rsid w:val="000034E2"/>
    <w:rsid w:val="000035ED"/>
    <w:rsid w:val="00005BD8"/>
    <w:rsid w:val="00005E31"/>
    <w:rsid w:val="00010536"/>
    <w:rsid w:val="00014541"/>
    <w:rsid w:val="00014592"/>
    <w:rsid w:val="00014D4F"/>
    <w:rsid w:val="00014FE0"/>
    <w:rsid w:val="000155D4"/>
    <w:rsid w:val="000165C1"/>
    <w:rsid w:val="00017499"/>
    <w:rsid w:val="00017D54"/>
    <w:rsid w:val="0002025B"/>
    <w:rsid w:val="00020727"/>
    <w:rsid w:val="000215CF"/>
    <w:rsid w:val="00022CE6"/>
    <w:rsid w:val="00023A98"/>
    <w:rsid w:val="00025837"/>
    <w:rsid w:val="00026374"/>
    <w:rsid w:val="00026F4D"/>
    <w:rsid w:val="00026F96"/>
    <w:rsid w:val="00027E65"/>
    <w:rsid w:val="00030AA8"/>
    <w:rsid w:val="00030F26"/>
    <w:rsid w:val="00032448"/>
    <w:rsid w:val="000327FE"/>
    <w:rsid w:val="0003295D"/>
    <w:rsid w:val="0003371F"/>
    <w:rsid w:val="00037A87"/>
    <w:rsid w:val="00040C5A"/>
    <w:rsid w:val="00041A0B"/>
    <w:rsid w:val="00043461"/>
    <w:rsid w:val="0004728B"/>
    <w:rsid w:val="00052351"/>
    <w:rsid w:val="00052F9D"/>
    <w:rsid w:val="00054335"/>
    <w:rsid w:val="00055838"/>
    <w:rsid w:val="00060905"/>
    <w:rsid w:val="00060D17"/>
    <w:rsid w:val="00061EB7"/>
    <w:rsid w:val="000620D9"/>
    <w:rsid w:val="0006567C"/>
    <w:rsid w:val="000675E3"/>
    <w:rsid w:val="0007199C"/>
    <w:rsid w:val="00071AB6"/>
    <w:rsid w:val="00073497"/>
    <w:rsid w:val="00076C13"/>
    <w:rsid w:val="00077063"/>
    <w:rsid w:val="000819B9"/>
    <w:rsid w:val="00081BA5"/>
    <w:rsid w:val="00081F62"/>
    <w:rsid w:val="000825CF"/>
    <w:rsid w:val="00082723"/>
    <w:rsid w:val="00082CF9"/>
    <w:rsid w:val="00084927"/>
    <w:rsid w:val="00084CDE"/>
    <w:rsid w:val="00085E5C"/>
    <w:rsid w:val="000870DA"/>
    <w:rsid w:val="0008711F"/>
    <w:rsid w:val="000879D1"/>
    <w:rsid w:val="00091875"/>
    <w:rsid w:val="000927A6"/>
    <w:rsid w:val="00092E1B"/>
    <w:rsid w:val="000934DF"/>
    <w:rsid w:val="00093FA3"/>
    <w:rsid w:val="00094AF5"/>
    <w:rsid w:val="000951C0"/>
    <w:rsid w:val="000951E3"/>
    <w:rsid w:val="00097C06"/>
    <w:rsid w:val="000A44F5"/>
    <w:rsid w:val="000A5A70"/>
    <w:rsid w:val="000A79B1"/>
    <w:rsid w:val="000A7A3C"/>
    <w:rsid w:val="000B02E5"/>
    <w:rsid w:val="000B3CCC"/>
    <w:rsid w:val="000B420D"/>
    <w:rsid w:val="000B57BD"/>
    <w:rsid w:val="000B6069"/>
    <w:rsid w:val="000C093D"/>
    <w:rsid w:val="000C0A90"/>
    <w:rsid w:val="000C1520"/>
    <w:rsid w:val="000C23D2"/>
    <w:rsid w:val="000C2C47"/>
    <w:rsid w:val="000C36D5"/>
    <w:rsid w:val="000C4CCA"/>
    <w:rsid w:val="000C6CD4"/>
    <w:rsid w:val="000C6F72"/>
    <w:rsid w:val="000C7BAD"/>
    <w:rsid w:val="000C7D98"/>
    <w:rsid w:val="000D037F"/>
    <w:rsid w:val="000D15F1"/>
    <w:rsid w:val="000D291E"/>
    <w:rsid w:val="000D2D6E"/>
    <w:rsid w:val="000D3015"/>
    <w:rsid w:val="000D318C"/>
    <w:rsid w:val="000D4D38"/>
    <w:rsid w:val="000D56E0"/>
    <w:rsid w:val="000D5EF7"/>
    <w:rsid w:val="000D7C11"/>
    <w:rsid w:val="000D7DF8"/>
    <w:rsid w:val="000E1527"/>
    <w:rsid w:val="000E1ADA"/>
    <w:rsid w:val="000E2C60"/>
    <w:rsid w:val="000E39EE"/>
    <w:rsid w:val="000E4C82"/>
    <w:rsid w:val="000E69EE"/>
    <w:rsid w:val="000E7718"/>
    <w:rsid w:val="000E77B2"/>
    <w:rsid w:val="000F1991"/>
    <w:rsid w:val="000F1CF9"/>
    <w:rsid w:val="000F74BF"/>
    <w:rsid w:val="000F762C"/>
    <w:rsid w:val="00100324"/>
    <w:rsid w:val="00101493"/>
    <w:rsid w:val="00102C92"/>
    <w:rsid w:val="00104713"/>
    <w:rsid w:val="0010622E"/>
    <w:rsid w:val="00106B8A"/>
    <w:rsid w:val="00107BDF"/>
    <w:rsid w:val="00107F48"/>
    <w:rsid w:val="00112511"/>
    <w:rsid w:val="00112CCD"/>
    <w:rsid w:val="00114A87"/>
    <w:rsid w:val="00121101"/>
    <w:rsid w:val="0012146C"/>
    <w:rsid w:val="0012429E"/>
    <w:rsid w:val="00124A73"/>
    <w:rsid w:val="00124ACE"/>
    <w:rsid w:val="00124E76"/>
    <w:rsid w:val="0012759B"/>
    <w:rsid w:val="00127FC2"/>
    <w:rsid w:val="0013118A"/>
    <w:rsid w:val="001311B8"/>
    <w:rsid w:val="00132368"/>
    <w:rsid w:val="00132AA1"/>
    <w:rsid w:val="0013798A"/>
    <w:rsid w:val="00137C85"/>
    <w:rsid w:val="00140543"/>
    <w:rsid w:val="001413A5"/>
    <w:rsid w:val="00143D24"/>
    <w:rsid w:val="00144212"/>
    <w:rsid w:val="00145B2E"/>
    <w:rsid w:val="0015181F"/>
    <w:rsid w:val="00151C0B"/>
    <w:rsid w:val="00156484"/>
    <w:rsid w:val="001612E5"/>
    <w:rsid w:val="00162528"/>
    <w:rsid w:val="0016486A"/>
    <w:rsid w:val="00164C9F"/>
    <w:rsid w:val="001661D5"/>
    <w:rsid w:val="00167022"/>
    <w:rsid w:val="00167A7D"/>
    <w:rsid w:val="00167B4D"/>
    <w:rsid w:val="00171574"/>
    <w:rsid w:val="00172086"/>
    <w:rsid w:val="001757A4"/>
    <w:rsid w:val="00177446"/>
    <w:rsid w:val="00180579"/>
    <w:rsid w:val="001810BE"/>
    <w:rsid w:val="0018398A"/>
    <w:rsid w:val="00183F97"/>
    <w:rsid w:val="00184630"/>
    <w:rsid w:val="001847D8"/>
    <w:rsid w:val="001851AE"/>
    <w:rsid w:val="0018711A"/>
    <w:rsid w:val="001878F4"/>
    <w:rsid w:val="0019130A"/>
    <w:rsid w:val="00191DDA"/>
    <w:rsid w:val="00193217"/>
    <w:rsid w:val="001959EE"/>
    <w:rsid w:val="00196EA9"/>
    <w:rsid w:val="00196F09"/>
    <w:rsid w:val="001A0835"/>
    <w:rsid w:val="001A12CF"/>
    <w:rsid w:val="001A36BC"/>
    <w:rsid w:val="001A4278"/>
    <w:rsid w:val="001B046E"/>
    <w:rsid w:val="001B31BC"/>
    <w:rsid w:val="001B3A78"/>
    <w:rsid w:val="001B4214"/>
    <w:rsid w:val="001B4589"/>
    <w:rsid w:val="001B503D"/>
    <w:rsid w:val="001B50B6"/>
    <w:rsid w:val="001B7B9F"/>
    <w:rsid w:val="001B7E7D"/>
    <w:rsid w:val="001C0D2E"/>
    <w:rsid w:val="001C2C8E"/>
    <w:rsid w:val="001C2CFD"/>
    <w:rsid w:val="001C378F"/>
    <w:rsid w:val="001C45CC"/>
    <w:rsid w:val="001C55DD"/>
    <w:rsid w:val="001C63FB"/>
    <w:rsid w:val="001C6CCA"/>
    <w:rsid w:val="001C7995"/>
    <w:rsid w:val="001D42F1"/>
    <w:rsid w:val="001D548D"/>
    <w:rsid w:val="001D5902"/>
    <w:rsid w:val="001D75D6"/>
    <w:rsid w:val="001E0D8B"/>
    <w:rsid w:val="001E2F2A"/>
    <w:rsid w:val="001E3215"/>
    <w:rsid w:val="001E560D"/>
    <w:rsid w:val="001E5FD2"/>
    <w:rsid w:val="001E6574"/>
    <w:rsid w:val="001E73C3"/>
    <w:rsid w:val="001F0667"/>
    <w:rsid w:val="001F0F2A"/>
    <w:rsid w:val="001F15E4"/>
    <w:rsid w:val="001F1A41"/>
    <w:rsid w:val="001F1E3E"/>
    <w:rsid w:val="001F25A1"/>
    <w:rsid w:val="001F35E7"/>
    <w:rsid w:val="001F376F"/>
    <w:rsid w:val="001F40B2"/>
    <w:rsid w:val="001F5B9F"/>
    <w:rsid w:val="00202389"/>
    <w:rsid w:val="00203619"/>
    <w:rsid w:val="00205499"/>
    <w:rsid w:val="002054A0"/>
    <w:rsid w:val="00207540"/>
    <w:rsid w:val="002106A2"/>
    <w:rsid w:val="002109CF"/>
    <w:rsid w:val="00210A95"/>
    <w:rsid w:val="00210B2B"/>
    <w:rsid w:val="00210DB4"/>
    <w:rsid w:val="00211133"/>
    <w:rsid w:val="00213871"/>
    <w:rsid w:val="00216064"/>
    <w:rsid w:val="0021743D"/>
    <w:rsid w:val="0021798A"/>
    <w:rsid w:val="00217C43"/>
    <w:rsid w:val="0022276D"/>
    <w:rsid w:val="002248EF"/>
    <w:rsid w:val="002252E0"/>
    <w:rsid w:val="002271B6"/>
    <w:rsid w:val="00231474"/>
    <w:rsid w:val="00232B24"/>
    <w:rsid w:val="00232E61"/>
    <w:rsid w:val="00235FD6"/>
    <w:rsid w:val="002363F2"/>
    <w:rsid w:val="0023665B"/>
    <w:rsid w:val="0023666E"/>
    <w:rsid w:val="00237617"/>
    <w:rsid w:val="00240862"/>
    <w:rsid w:val="00241A4D"/>
    <w:rsid w:val="00243300"/>
    <w:rsid w:val="002440FD"/>
    <w:rsid w:val="00245A99"/>
    <w:rsid w:val="00246ACB"/>
    <w:rsid w:val="00246BC6"/>
    <w:rsid w:val="0024741F"/>
    <w:rsid w:val="002477DF"/>
    <w:rsid w:val="00251395"/>
    <w:rsid w:val="002524B1"/>
    <w:rsid w:val="00252546"/>
    <w:rsid w:val="0025484F"/>
    <w:rsid w:val="002557F9"/>
    <w:rsid w:val="0025653A"/>
    <w:rsid w:val="002613BF"/>
    <w:rsid w:val="002616BB"/>
    <w:rsid w:val="00262F5F"/>
    <w:rsid w:val="002633C5"/>
    <w:rsid w:val="002636D0"/>
    <w:rsid w:val="002637D8"/>
    <w:rsid w:val="002671FC"/>
    <w:rsid w:val="0027104D"/>
    <w:rsid w:val="00272C03"/>
    <w:rsid w:val="00273E07"/>
    <w:rsid w:val="002754A5"/>
    <w:rsid w:val="00277790"/>
    <w:rsid w:val="00280355"/>
    <w:rsid w:val="00281685"/>
    <w:rsid w:val="00282CED"/>
    <w:rsid w:val="002866DB"/>
    <w:rsid w:val="00291E60"/>
    <w:rsid w:val="00292816"/>
    <w:rsid w:val="002943ED"/>
    <w:rsid w:val="00295695"/>
    <w:rsid w:val="002A1079"/>
    <w:rsid w:val="002A447B"/>
    <w:rsid w:val="002A4C29"/>
    <w:rsid w:val="002A59EC"/>
    <w:rsid w:val="002A5C93"/>
    <w:rsid w:val="002B208C"/>
    <w:rsid w:val="002B23FD"/>
    <w:rsid w:val="002B4A6A"/>
    <w:rsid w:val="002B6D39"/>
    <w:rsid w:val="002C0DB1"/>
    <w:rsid w:val="002C24E6"/>
    <w:rsid w:val="002C5439"/>
    <w:rsid w:val="002C5ADB"/>
    <w:rsid w:val="002C6EE4"/>
    <w:rsid w:val="002C759C"/>
    <w:rsid w:val="002C7981"/>
    <w:rsid w:val="002C7FE0"/>
    <w:rsid w:val="002D03D1"/>
    <w:rsid w:val="002D1321"/>
    <w:rsid w:val="002D1B71"/>
    <w:rsid w:val="002D2045"/>
    <w:rsid w:val="002D49DD"/>
    <w:rsid w:val="002D548C"/>
    <w:rsid w:val="002D7298"/>
    <w:rsid w:val="002D7490"/>
    <w:rsid w:val="002E1BDE"/>
    <w:rsid w:val="002E2636"/>
    <w:rsid w:val="002E4D75"/>
    <w:rsid w:val="002E59A9"/>
    <w:rsid w:val="002E6E2C"/>
    <w:rsid w:val="002F165C"/>
    <w:rsid w:val="002F1BA5"/>
    <w:rsid w:val="002F1F06"/>
    <w:rsid w:val="002F2B17"/>
    <w:rsid w:val="002F2CBB"/>
    <w:rsid w:val="002F669A"/>
    <w:rsid w:val="002F69CE"/>
    <w:rsid w:val="00300245"/>
    <w:rsid w:val="0030117C"/>
    <w:rsid w:val="00303B6E"/>
    <w:rsid w:val="0030493B"/>
    <w:rsid w:val="003050D7"/>
    <w:rsid w:val="00305C9B"/>
    <w:rsid w:val="00312521"/>
    <w:rsid w:val="00314227"/>
    <w:rsid w:val="00317413"/>
    <w:rsid w:val="0032051D"/>
    <w:rsid w:val="00321548"/>
    <w:rsid w:val="00323B5B"/>
    <w:rsid w:val="00323C90"/>
    <w:rsid w:val="00326CBE"/>
    <w:rsid w:val="0032781D"/>
    <w:rsid w:val="0033311C"/>
    <w:rsid w:val="00334880"/>
    <w:rsid w:val="00334BF4"/>
    <w:rsid w:val="00334D5E"/>
    <w:rsid w:val="0034088A"/>
    <w:rsid w:val="00341E21"/>
    <w:rsid w:val="0034314D"/>
    <w:rsid w:val="00343304"/>
    <w:rsid w:val="00343D81"/>
    <w:rsid w:val="003462A3"/>
    <w:rsid w:val="003469EC"/>
    <w:rsid w:val="00346E83"/>
    <w:rsid w:val="00351743"/>
    <w:rsid w:val="00351BD6"/>
    <w:rsid w:val="0035421B"/>
    <w:rsid w:val="00355145"/>
    <w:rsid w:val="00355285"/>
    <w:rsid w:val="0035602F"/>
    <w:rsid w:val="00356ACE"/>
    <w:rsid w:val="00357022"/>
    <w:rsid w:val="003572C4"/>
    <w:rsid w:val="00357D8E"/>
    <w:rsid w:val="003608C1"/>
    <w:rsid w:val="00360E8A"/>
    <w:rsid w:val="003616A3"/>
    <w:rsid w:val="003620C5"/>
    <w:rsid w:val="003622AF"/>
    <w:rsid w:val="003631F6"/>
    <w:rsid w:val="00363991"/>
    <w:rsid w:val="00364DF3"/>
    <w:rsid w:val="00364E0C"/>
    <w:rsid w:val="00372E11"/>
    <w:rsid w:val="00374780"/>
    <w:rsid w:val="00374D6D"/>
    <w:rsid w:val="00381C63"/>
    <w:rsid w:val="003832B8"/>
    <w:rsid w:val="00383CFE"/>
    <w:rsid w:val="00383F5B"/>
    <w:rsid w:val="00384412"/>
    <w:rsid w:val="00387655"/>
    <w:rsid w:val="00387A29"/>
    <w:rsid w:val="003908D6"/>
    <w:rsid w:val="003945D3"/>
    <w:rsid w:val="00395FBC"/>
    <w:rsid w:val="00396B60"/>
    <w:rsid w:val="00397130"/>
    <w:rsid w:val="003A2276"/>
    <w:rsid w:val="003A2497"/>
    <w:rsid w:val="003A547D"/>
    <w:rsid w:val="003A6384"/>
    <w:rsid w:val="003A6957"/>
    <w:rsid w:val="003A6B58"/>
    <w:rsid w:val="003A7611"/>
    <w:rsid w:val="003B0553"/>
    <w:rsid w:val="003B084B"/>
    <w:rsid w:val="003B1349"/>
    <w:rsid w:val="003B20C3"/>
    <w:rsid w:val="003B26C6"/>
    <w:rsid w:val="003B38A5"/>
    <w:rsid w:val="003B38C8"/>
    <w:rsid w:val="003B3E68"/>
    <w:rsid w:val="003B6641"/>
    <w:rsid w:val="003C0B02"/>
    <w:rsid w:val="003C2B02"/>
    <w:rsid w:val="003C4BAD"/>
    <w:rsid w:val="003C5B20"/>
    <w:rsid w:val="003C5BEC"/>
    <w:rsid w:val="003C6111"/>
    <w:rsid w:val="003C6E26"/>
    <w:rsid w:val="003D168F"/>
    <w:rsid w:val="003D355D"/>
    <w:rsid w:val="003D411B"/>
    <w:rsid w:val="003D485A"/>
    <w:rsid w:val="003D4A89"/>
    <w:rsid w:val="003D4ACD"/>
    <w:rsid w:val="003D4AEA"/>
    <w:rsid w:val="003D648C"/>
    <w:rsid w:val="003D6CA8"/>
    <w:rsid w:val="003D6E61"/>
    <w:rsid w:val="003D7059"/>
    <w:rsid w:val="003D759A"/>
    <w:rsid w:val="003D7A76"/>
    <w:rsid w:val="003E30D2"/>
    <w:rsid w:val="003E3C17"/>
    <w:rsid w:val="003F1AFC"/>
    <w:rsid w:val="003F1C14"/>
    <w:rsid w:val="003F3B0A"/>
    <w:rsid w:val="003F4628"/>
    <w:rsid w:val="003F5998"/>
    <w:rsid w:val="00402127"/>
    <w:rsid w:val="00402801"/>
    <w:rsid w:val="0040412B"/>
    <w:rsid w:val="00404AD6"/>
    <w:rsid w:val="004051CD"/>
    <w:rsid w:val="00405973"/>
    <w:rsid w:val="00405ACA"/>
    <w:rsid w:val="00405AF8"/>
    <w:rsid w:val="00405BC3"/>
    <w:rsid w:val="004076D8"/>
    <w:rsid w:val="00407B65"/>
    <w:rsid w:val="00413A24"/>
    <w:rsid w:val="00413DDD"/>
    <w:rsid w:val="00415327"/>
    <w:rsid w:val="00415C48"/>
    <w:rsid w:val="0041732F"/>
    <w:rsid w:val="00417371"/>
    <w:rsid w:val="00422338"/>
    <w:rsid w:val="00423217"/>
    <w:rsid w:val="004232ED"/>
    <w:rsid w:val="004249D7"/>
    <w:rsid w:val="00425808"/>
    <w:rsid w:val="00425D08"/>
    <w:rsid w:val="00425D63"/>
    <w:rsid w:val="00426B1C"/>
    <w:rsid w:val="0042778F"/>
    <w:rsid w:val="00427CBF"/>
    <w:rsid w:val="00427F8B"/>
    <w:rsid w:val="004301C7"/>
    <w:rsid w:val="004302E2"/>
    <w:rsid w:val="00430744"/>
    <w:rsid w:val="00431333"/>
    <w:rsid w:val="0043157A"/>
    <w:rsid w:val="00431C55"/>
    <w:rsid w:val="004328B3"/>
    <w:rsid w:val="00435011"/>
    <w:rsid w:val="00440CD9"/>
    <w:rsid w:val="00440D71"/>
    <w:rsid w:val="0044543D"/>
    <w:rsid w:val="00447D45"/>
    <w:rsid w:val="00447D64"/>
    <w:rsid w:val="004501A3"/>
    <w:rsid w:val="00450DFF"/>
    <w:rsid w:val="0045108E"/>
    <w:rsid w:val="00451C4B"/>
    <w:rsid w:val="004535B5"/>
    <w:rsid w:val="00455C1D"/>
    <w:rsid w:val="00456D8B"/>
    <w:rsid w:val="004579D7"/>
    <w:rsid w:val="0046007E"/>
    <w:rsid w:val="0046096A"/>
    <w:rsid w:val="00462617"/>
    <w:rsid w:val="004661AC"/>
    <w:rsid w:val="00466BAD"/>
    <w:rsid w:val="004672B5"/>
    <w:rsid w:val="00470CEF"/>
    <w:rsid w:val="00470E18"/>
    <w:rsid w:val="0047153D"/>
    <w:rsid w:val="004746C1"/>
    <w:rsid w:val="004759EA"/>
    <w:rsid w:val="00477CD9"/>
    <w:rsid w:val="00480E09"/>
    <w:rsid w:val="00482B35"/>
    <w:rsid w:val="00482BE3"/>
    <w:rsid w:val="004833B0"/>
    <w:rsid w:val="004838A2"/>
    <w:rsid w:val="00484425"/>
    <w:rsid w:val="00486627"/>
    <w:rsid w:val="00486F0E"/>
    <w:rsid w:val="00487C5A"/>
    <w:rsid w:val="0049093A"/>
    <w:rsid w:val="004920A9"/>
    <w:rsid w:val="004921FF"/>
    <w:rsid w:val="00492E33"/>
    <w:rsid w:val="00494835"/>
    <w:rsid w:val="00494902"/>
    <w:rsid w:val="004A0CE8"/>
    <w:rsid w:val="004A19DE"/>
    <w:rsid w:val="004A2BDA"/>
    <w:rsid w:val="004A2EA1"/>
    <w:rsid w:val="004A3430"/>
    <w:rsid w:val="004A378F"/>
    <w:rsid w:val="004A4EF9"/>
    <w:rsid w:val="004A57B8"/>
    <w:rsid w:val="004A6137"/>
    <w:rsid w:val="004A7005"/>
    <w:rsid w:val="004B2B79"/>
    <w:rsid w:val="004B2E78"/>
    <w:rsid w:val="004B3AD9"/>
    <w:rsid w:val="004B4A95"/>
    <w:rsid w:val="004B4AA5"/>
    <w:rsid w:val="004B5264"/>
    <w:rsid w:val="004B6423"/>
    <w:rsid w:val="004B6B82"/>
    <w:rsid w:val="004C0F9D"/>
    <w:rsid w:val="004C1D26"/>
    <w:rsid w:val="004C372A"/>
    <w:rsid w:val="004C5A25"/>
    <w:rsid w:val="004C6378"/>
    <w:rsid w:val="004C673C"/>
    <w:rsid w:val="004D060E"/>
    <w:rsid w:val="004D0872"/>
    <w:rsid w:val="004D23E2"/>
    <w:rsid w:val="004D5F08"/>
    <w:rsid w:val="004D63F6"/>
    <w:rsid w:val="004D77A4"/>
    <w:rsid w:val="004E0767"/>
    <w:rsid w:val="004E20C4"/>
    <w:rsid w:val="004E2F6F"/>
    <w:rsid w:val="004E46F5"/>
    <w:rsid w:val="004E585C"/>
    <w:rsid w:val="004E5D70"/>
    <w:rsid w:val="004E7669"/>
    <w:rsid w:val="004E7BEF"/>
    <w:rsid w:val="004F0909"/>
    <w:rsid w:val="004F1808"/>
    <w:rsid w:val="004F2B83"/>
    <w:rsid w:val="004F2F38"/>
    <w:rsid w:val="004F474C"/>
    <w:rsid w:val="004F4B4D"/>
    <w:rsid w:val="004F7139"/>
    <w:rsid w:val="004F77A4"/>
    <w:rsid w:val="00501181"/>
    <w:rsid w:val="00501DD7"/>
    <w:rsid w:val="00502431"/>
    <w:rsid w:val="00506BF0"/>
    <w:rsid w:val="00511449"/>
    <w:rsid w:val="00511714"/>
    <w:rsid w:val="005117FF"/>
    <w:rsid w:val="00512A6D"/>
    <w:rsid w:val="00515F38"/>
    <w:rsid w:val="00516C70"/>
    <w:rsid w:val="005242C5"/>
    <w:rsid w:val="005257B9"/>
    <w:rsid w:val="00525B27"/>
    <w:rsid w:val="0052666A"/>
    <w:rsid w:val="00527849"/>
    <w:rsid w:val="00530D2D"/>
    <w:rsid w:val="005311EC"/>
    <w:rsid w:val="00531DF8"/>
    <w:rsid w:val="0053322B"/>
    <w:rsid w:val="00533CD5"/>
    <w:rsid w:val="00535345"/>
    <w:rsid w:val="00535BF6"/>
    <w:rsid w:val="005360B0"/>
    <w:rsid w:val="005368FF"/>
    <w:rsid w:val="00537FF4"/>
    <w:rsid w:val="005411B8"/>
    <w:rsid w:val="005416E4"/>
    <w:rsid w:val="00546930"/>
    <w:rsid w:val="00546C22"/>
    <w:rsid w:val="00546D97"/>
    <w:rsid w:val="005475A7"/>
    <w:rsid w:val="005522BA"/>
    <w:rsid w:val="00552F19"/>
    <w:rsid w:val="005603AE"/>
    <w:rsid w:val="005616F7"/>
    <w:rsid w:val="00561C63"/>
    <w:rsid w:val="00563E6B"/>
    <w:rsid w:val="005662A7"/>
    <w:rsid w:val="00567D26"/>
    <w:rsid w:val="00567E5C"/>
    <w:rsid w:val="005713D0"/>
    <w:rsid w:val="00571991"/>
    <w:rsid w:val="005722EF"/>
    <w:rsid w:val="00572695"/>
    <w:rsid w:val="005731DE"/>
    <w:rsid w:val="00573C7B"/>
    <w:rsid w:val="00576930"/>
    <w:rsid w:val="00577A81"/>
    <w:rsid w:val="00582E01"/>
    <w:rsid w:val="005838BD"/>
    <w:rsid w:val="00583F3D"/>
    <w:rsid w:val="00584E14"/>
    <w:rsid w:val="00585017"/>
    <w:rsid w:val="00585764"/>
    <w:rsid w:val="00585CC8"/>
    <w:rsid w:val="00586B3F"/>
    <w:rsid w:val="00587297"/>
    <w:rsid w:val="0059345A"/>
    <w:rsid w:val="0059389A"/>
    <w:rsid w:val="0059593A"/>
    <w:rsid w:val="00595D27"/>
    <w:rsid w:val="00597F91"/>
    <w:rsid w:val="005A0390"/>
    <w:rsid w:val="005A0A3E"/>
    <w:rsid w:val="005A2AF4"/>
    <w:rsid w:val="005A32D3"/>
    <w:rsid w:val="005A4850"/>
    <w:rsid w:val="005A540F"/>
    <w:rsid w:val="005A6DBF"/>
    <w:rsid w:val="005A74AD"/>
    <w:rsid w:val="005B04EC"/>
    <w:rsid w:val="005B09E9"/>
    <w:rsid w:val="005B2588"/>
    <w:rsid w:val="005B2A27"/>
    <w:rsid w:val="005B398D"/>
    <w:rsid w:val="005B609A"/>
    <w:rsid w:val="005B6536"/>
    <w:rsid w:val="005B77FF"/>
    <w:rsid w:val="005C0EE0"/>
    <w:rsid w:val="005C26D5"/>
    <w:rsid w:val="005C6676"/>
    <w:rsid w:val="005C7B0D"/>
    <w:rsid w:val="005D0509"/>
    <w:rsid w:val="005D1042"/>
    <w:rsid w:val="005D135E"/>
    <w:rsid w:val="005D40F0"/>
    <w:rsid w:val="005D65CA"/>
    <w:rsid w:val="005D7A8F"/>
    <w:rsid w:val="005E1602"/>
    <w:rsid w:val="005E3371"/>
    <w:rsid w:val="005E41BD"/>
    <w:rsid w:val="005E4268"/>
    <w:rsid w:val="005E4AE9"/>
    <w:rsid w:val="005E60EA"/>
    <w:rsid w:val="005E6308"/>
    <w:rsid w:val="005E7D2F"/>
    <w:rsid w:val="005F22B7"/>
    <w:rsid w:val="005F3AF0"/>
    <w:rsid w:val="005F4800"/>
    <w:rsid w:val="005F514D"/>
    <w:rsid w:val="005F705C"/>
    <w:rsid w:val="00600114"/>
    <w:rsid w:val="00600962"/>
    <w:rsid w:val="006011C7"/>
    <w:rsid w:val="00601FC8"/>
    <w:rsid w:val="0060234B"/>
    <w:rsid w:val="00603686"/>
    <w:rsid w:val="00606CDA"/>
    <w:rsid w:val="00611619"/>
    <w:rsid w:val="00611820"/>
    <w:rsid w:val="00612B6A"/>
    <w:rsid w:val="0061323A"/>
    <w:rsid w:val="0061344B"/>
    <w:rsid w:val="006143B6"/>
    <w:rsid w:val="006160D7"/>
    <w:rsid w:val="006210CB"/>
    <w:rsid w:val="0062150B"/>
    <w:rsid w:val="0062214F"/>
    <w:rsid w:val="006253D0"/>
    <w:rsid w:val="006256A6"/>
    <w:rsid w:val="00625A31"/>
    <w:rsid w:val="00627BBA"/>
    <w:rsid w:val="0063042F"/>
    <w:rsid w:val="006336DC"/>
    <w:rsid w:val="00633D7C"/>
    <w:rsid w:val="00635342"/>
    <w:rsid w:val="0063571C"/>
    <w:rsid w:val="006362AF"/>
    <w:rsid w:val="00640328"/>
    <w:rsid w:val="006404EE"/>
    <w:rsid w:val="00640604"/>
    <w:rsid w:val="0064158D"/>
    <w:rsid w:val="00642573"/>
    <w:rsid w:val="00643393"/>
    <w:rsid w:val="006435E5"/>
    <w:rsid w:val="00644B6D"/>
    <w:rsid w:val="00647AEF"/>
    <w:rsid w:val="00651BAA"/>
    <w:rsid w:val="00651E2D"/>
    <w:rsid w:val="0065474F"/>
    <w:rsid w:val="006567F5"/>
    <w:rsid w:val="00661150"/>
    <w:rsid w:val="00661A00"/>
    <w:rsid w:val="00662976"/>
    <w:rsid w:val="006647DE"/>
    <w:rsid w:val="00665B59"/>
    <w:rsid w:val="00672373"/>
    <w:rsid w:val="006733F7"/>
    <w:rsid w:val="006766E1"/>
    <w:rsid w:val="0068151B"/>
    <w:rsid w:val="00681E77"/>
    <w:rsid w:val="00682C58"/>
    <w:rsid w:val="00682DA2"/>
    <w:rsid w:val="00683823"/>
    <w:rsid w:val="00684C15"/>
    <w:rsid w:val="006851DD"/>
    <w:rsid w:val="00685C51"/>
    <w:rsid w:val="006912D3"/>
    <w:rsid w:val="00693127"/>
    <w:rsid w:val="0069341D"/>
    <w:rsid w:val="006935A7"/>
    <w:rsid w:val="006937F5"/>
    <w:rsid w:val="00695482"/>
    <w:rsid w:val="0069715D"/>
    <w:rsid w:val="006A0F99"/>
    <w:rsid w:val="006A37C1"/>
    <w:rsid w:val="006A5AEE"/>
    <w:rsid w:val="006A64A7"/>
    <w:rsid w:val="006A6BA2"/>
    <w:rsid w:val="006A771A"/>
    <w:rsid w:val="006A7BDE"/>
    <w:rsid w:val="006B0BF0"/>
    <w:rsid w:val="006B26C9"/>
    <w:rsid w:val="006B476D"/>
    <w:rsid w:val="006B4AC8"/>
    <w:rsid w:val="006B5033"/>
    <w:rsid w:val="006B5DE3"/>
    <w:rsid w:val="006B620A"/>
    <w:rsid w:val="006B6C5B"/>
    <w:rsid w:val="006B74C0"/>
    <w:rsid w:val="006B7ADF"/>
    <w:rsid w:val="006B7BC4"/>
    <w:rsid w:val="006C04CF"/>
    <w:rsid w:val="006C06D3"/>
    <w:rsid w:val="006C1BBC"/>
    <w:rsid w:val="006C2CFE"/>
    <w:rsid w:val="006C2F1D"/>
    <w:rsid w:val="006C32EA"/>
    <w:rsid w:val="006C4B74"/>
    <w:rsid w:val="006C4F76"/>
    <w:rsid w:val="006C78F4"/>
    <w:rsid w:val="006D0179"/>
    <w:rsid w:val="006D06BE"/>
    <w:rsid w:val="006D1BFC"/>
    <w:rsid w:val="006D2040"/>
    <w:rsid w:val="006D2371"/>
    <w:rsid w:val="006D2998"/>
    <w:rsid w:val="006D38A3"/>
    <w:rsid w:val="006D3BEF"/>
    <w:rsid w:val="006D3ED6"/>
    <w:rsid w:val="006D41AD"/>
    <w:rsid w:val="006D6238"/>
    <w:rsid w:val="006D66C2"/>
    <w:rsid w:val="006D6FD3"/>
    <w:rsid w:val="006E5376"/>
    <w:rsid w:val="006F0308"/>
    <w:rsid w:val="006F0A7A"/>
    <w:rsid w:val="006F1B9F"/>
    <w:rsid w:val="006F3993"/>
    <w:rsid w:val="006F55B6"/>
    <w:rsid w:val="0070052A"/>
    <w:rsid w:val="00700BCB"/>
    <w:rsid w:val="00700DF7"/>
    <w:rsid w:val="0070353A"/>
    <w:rsid w:val="00703F5A"/>
    <w:rsid w:val="00706183"/>
    <w:rsid w:val="007061C5"/>
    <w:rsid w:val="00706981"/>
    <w:rsid w:val="00710830"/>
    <w:rsid w:val="00710D54"/>
    <w:rsid w:val="00710DA2"/>
    <w:rsid w:val="0071511B"/>
    <w:rsid w:val="00715B22"/>
    <w:rsid w:val="00716D7A"/>
    <w:rsid w:val="0071739E"/>
    <w:rsid w:val="00717670"/>
    <w:rsid w:val="00717BE5"/>
    <w:rsid w:val="0072086B"/>
    <w:rsid w:val="0072201B"/>
    <w:rsid w:val="00722DEB"/>
    <w:rsid w:val="00723850"/>
    <w:rsid w:val="007243E7"/>
    <w:rsid w:val="007247CB"/>
    <w:rsid w:val="0072643D"/>
    <w:rsid w:val="00726748"/>
    <w:rsid w:val="00726A37"/>
    <w:rsid w:val="00726ABD"/>
    <w:rsid w:val="0072741A"/>
    <w:rsid w:val="00730355"/>
    <w:rsid w:val="00735CDA"/>
    <w:rsid w:val="007378C4"/>
    <w:rsid w:val="007424B7"/>
    <w:rsid w:val="0074373F"/>
    <w:rsid w:val="00743B56"/>
    <w:rsid w:val="00747B4C"/>
    <w:rsid w:val="00747E0E"/>
    <w:rsid w:val="007511F0"/>
    <w:rsid w:val="00751C65"/>
    <w:rsid w:val="00754B84"/>
    <w:rsid w:val="00754F8F"/>
    <w:rsid w:val="007578F9"/>
    <w:rsid w:val="0076323F"/>
    <w:rsid w:val="007642AB"/>
    <w:rsid w:val="00766444"/>
    <w:rsid w:val="007676F5"/>
    <w:rsid w:val="00767F6E"/>
    <w:rsid w:val="0077004B"/>
    <w:rsid w:val="00771981"/>
    <w:rsid w:val="00771EC4"/>
    <w:rsid w:val="007720AE"/>
    <w:rsid w:val="00775FA1"/>
    <w:rsid w:val="0077674F"/>
    <w:rsid w:val="00777A32"/>
    <w:rsid w:val="007809DC"/>
    <w:rsid w:val="00781406"/>
    <w:rsid w:val="00781F5B"/>
    <w:rsid w:val="00782FD7"/>
    <w:rsid w:val="007847A1"/>
    <w:rsid w:val="00784A13"/>
    <w:rsid w:val="00784E90"/>
    <w:rsid w:val="00785A32"/>
    <w:rsid w:val="0078679D"/>
    <w:rsid w:val="00787DAA"/>
    <w:rsid w:val="00790D91"/>
    <w:rsid w:val="0079100A"/>
    <w:rsid w:val="00792B91"/>
    <w:rsid w:val="00793FF1"/>
    <w:rsid w:val="007940F0"/>
    <w:rsid w:val="007942CA"/>
    <w:rsid w:val="00794AE2"/>
    <w:rsid w:val="00795406"/>
    <w:rsid w:val="00795E75"/>
    <w:rsid w:val="0079605A"/>
    <w:rsid w:val="007974CC"/>
    <w:rsid w:val="00797D79"/>
    <w:rsid w:val="007A1E9B"/>
    <w:rsid w:val="007A296B"/>
    <w:rsid w:val="007A7997"/>
    <w:rsid w:val="007B05C8"/>
    <w:rsid w:val="007B3C67"/>
    <w:rsid w:val="007B3D4C"/>
    <w:rsid w:val="007B7D45"/>
    <w:rsid w:val="007C0082"/>
    <w:rsid w:val="007C23A5"/>
    <w:rsid w:val="007C2AA0"/>
    <w:rsid w:val="007C3467"/>
    <w:rsid w:val="007C4F3A"/>
    <w:rsid w:val="007C5F10"/>
    <w:rsid w:val="007C6624"/>
    <w:rsid w:val="007C6869"/>
    <w:rsid w:val="007C79F4"/>
    <w:rsid w:val="007C7A18"/>
    <w:rsid w:val="007D1CCA"/>
    <w:rsid w:val="007D44A6"/>
    <w:rsid w:val="007D5132"/>
    <w:rsid w:val="007D5B72"/>
    <w:rsid w:val="007D6362"/>
    <w:rsid w:val="007D7713"/>
    <w:rsid w:val="007E11AE"/>
    <w:rsid w:val="007E12FC"/>
    <w:rsid w:val="007E1EDB"/>
    <w:rsid w:val="007E1F44"/>
    <w:rsid w:val="007E3E0C"/>
    <w:rsid w:val="007E5C34"/>
    <w:rsid w:val="007E6323"/>
    <w:rsid w:val="007E6377"/>
    <w:rsid w:val="007E6B1B"/>
    <w:rsid w:val="007E75C3"/>
    <w:rsid w:val="007F085B"/>
    <w:rsid w:val="007F1507"/>
    <w:rsid w:val="007F2343"/>
    <w:rsid w:val="007F3954"/>
    <w:rsid w:val="007F4644"/>
    <w:rsid w:val="007F6862"/>
    <w:rsid w:val="007F7980"/>
    <w:rsid w:val="00801444"/>
    <w:rsid w:val="00801C6E"/>
    <w:rsid w:val="0080637D"/>
    <w:rsid w:val="008079DE"/>
    <w:rsid w:val="00807A38"/>
    <w:rsid w:val="00812277"/>
    <w:rsid w:val="008125D2"/>
    <w:rsid w:val="0081261C"/>
    <w:rsid w:val="00814A21"/>
    <w:rsid w:val="008170A5"/>
    <w:rsid w:val="00817711"/>
    <w:rsid w:val="008179A1"/>
    <w:rsid w:val="00821171"/>
    <w:rsid w:val="008252F4"/>
    <w:rsid w:val="00825AF7"/>
    <w:rsid w:val="0082640B"/>
    <w:rsid w:val="00826FAA"/>
    <w:rsid w:val="00830229"/>
    <w:rsid w:val="008306BD"/>
    <w:rsid w:val="00830C93"/>
    <w:rsid w:val="008318C6"/>
    <w:rsid w:val="00831CEC"/>
    <w:rsid w:val="00832399"/>
    <w:rsid w:val="00834940"/>
    <w:rsid w:val="00836CB7"/>
    <w:rsid w:val="00837150"/>
    <w:rsid w:val="00842AF9"/>
    <w:rsid w:val="00843C38"/>
    <w:rsid w:val="008441D2"/>
    <w:rsid w:val="00844AE4"/>
    <w:rsid w:val="00844EA3"/>
    <w:rsid w:val="008458BE"/>
    <w:rsid w:val="00846FD5"/>
    <w:rsid w:val="00850009"/>
    <w:rsid w:val="0085016F"/>
    <w:rsid w:val="00851976"/>
    <w:rsid w:val="008545BE"/>
    <w:rsid w:val="00856321"/>
    <w:rsid w:val="00856C8C"/>
    <w:rsid w:val="00857AAE"/>
    <w:rsid w:val="00863DFB"/>
    <w:rsid w:val="008640BD"/>
    <w:rsid w:val="008646C6"/>
    <w:rsid w:val="00866AE7"/>
    <w:rsid w:val="00867361"/>
    <w:rsid w:val="00872A68"/>
    <w:rsid w:val="0087361C"/>
    <w:rsid w:val="00873A0E"/>
    <w:rsid w:val="00876D74"/>
    <w:rsid w:val="00877644"/>
    <w:rsid w:val="008808D7"/>
    <w:rsid w:val="00885546"/>
    <w:rsid w:val="008861DA"/>
    <w:rsid w:val="0088797D"/>
    <w:rsid w:val="008879CE"/>
    <w:rsid w:val="0089057E"/>
    <w:rsid w:val="00893FD5"/>
    <w:rsid w:val="008942F2"/>
    <w:rsid w:val="00895C34"/>
    <w:rsid w:val="00897621"/>
    <w:rsid w:val="008A0DD8"/>
    <w:rsid w:val="008A24B1"/>
    <w:rsid w:val="008A2F0D"/>
    <w:rsid w:val="008A2FA8"/>
    <w:rsid w:val="008B079C"/>
    <w:rsid w:val="008B7657"/>
    <w:rsid w:val="008C2172"/>
    <w:rsid w:val="008C2409"/>
    <w:rsid w:val="008C47C0"/>
    <w:rsid w:val="008C5780"/>
    <w:rsid w:val="008C5D68"/>
    <w:rsid w:val="008C6295"/>
    <w:rsid w:val="008C77E1"/>
    <w:rsid w:val="008D03E6"/>
    <w:rsid w:val="008D0401"/>
    <w:rsid w:val="008D0F68"/>
    <w:rsid w:val="008D1DB3"/>
    <w:rsid w:val="008D2FEA"/>
    <w:rsid w:val="008D4396"/>
    <w:rsid w:val="008D4689"/>
    <w:rsid w:val="008D5B1A"/>
    <w:rsid w:val="008D5CCC"/>
    <w:rsid w:val="008E0786"/>
    <w:rsid w:val="008E0BF1"/>
    <w:rsid w:val="008E14D5"/>
    <w:rsid w:val="008E21A2"/>
    <w:rsid w:val="008E23D6"/>
    <w:rsid w:val="008E4865"/>
    <w:rsid w:val="008E499F"/>
    <w:rsid w:val="008E7C66"/>
    <w:rsid w:val="008F0DAD"/>
    <w:rsid w:val="008F3608"/>
    <w:rsid w:val="008F6BE0"/>
    <w:rsid w:val="008F7D64"/>
    <w:rsid w:val="00900A29"/>
    <w:rsid w:val="00900D21"/>
    <w:rsid w:val="0090261D"/>
    <w:rsid w:val="00902ACA"/>
    <w:rsid w:val="00904F87"/>
    <w:rsid w:val="009050E7"/>
    <w:rsid w:val="009052C2"/>
    <w:rsid w:val="00906118"/>
    <w:rsid w:val="00906B58"/>
    <w:rsid w:val="0090727D"/>
    <w:rsid w:val="00907E9B"/>
    <w:rsid w:val="0091142B"/>
    <w:rsid w:val="00912E10"/>
    <w:rsid w:val="00917ABF"/>
    <w:rsid w:val="00921218"/>
    <w:rsid w:val="009223AC"/>
    <w:rsid w:val="0092331B"/>
    <w:rsid w:val="00924DED"/>
    <w:rsid w:val="00926E02"/>
    <w:rsid w:val="00930981"/>
    <w:rsid w:val="00930D05"/>
    <w:rsid w:val="00932798"/>
    <w:rsid w:val="0093300A"/>
    <w:rsid w:val="00935171"/>
    <w:rsid w:val="00935255"/>
    <w:rsid w:val="00935327"/>
    <w:rsid w:val="00935F1A"/>
    <w:rsid w:val="009369C2"/>
    <w:rsid w:val="00936E65"/>
    <w:rsid w:val="00940BD3"/>
    <w:rsid w:val="009413D0"/>
    <w:rsid w:val="00943B20"/>
    <w:rsid w:val="00943E91"/>
    <w:rsid w:val="00945153"/>
    <w:rsid w:val="009453A3"/>
    <w:rsid w:val="00945FD3"/>
    <w:rsid w:val="00947378"/>
    <w:rsid w:val="00947690"/>
    <w:rsid w:val="0095029D"/>
    <w:rsid w:val="00950528"/>
    <w:rsid w:val="00951001"/>
    <w:rsid w:val="00954333"/>
    <w:rsid w:val="00955A2D"/>
    <w:rsid w:val="009566BA"/>
    <w:rsid w:val="00960BBD"/>
    <w:rsid w:val="009623F2"/>
    <w:rsid w:val="009627CA"/>
    <w:rsid w:val="009634F8"/>
    <w:rsid w:val="00965333"/>
    <w:rsid w:val="009654B2"/>
    <w:rsid w:val="009666C6"/>
    <w:rsid w:val="00971082"/>
    <w:rsid w:val="00971893"/>
    <w:rsid w:val="00972473"/>
    <w:rsid w:val="00973974"/>
    <w:rsid w:val="0097477F"/>
    <w:rsid w:val="00975B03"/>
    <w:rsid w:val="009767DD"/>
    <w:rsid w:val="00977186"/>
    <w:rsid w:val="00981111"/>
    <w:rsid w:val="009832E0"/>
    <w:rsid w:val="00983D2F"/>
    <w:rsid w:val="00984CD4"/>
    <w:rsid w:val="00984ED5"/>
    <w:rsid w:val="0098552E"/>
    <w:rsid w:val="009865B4"/>
    <w:rsid w:val="00986ACA"/>
    <w:rsid w:val="009875DA"/>
    <w:rsid w:val="00992799"/>
    <w:rsid w:val="009933E4"/>
    <w:rsid w:val="0099358A"/>
    <w:rsid w:val="00995629"/>
    <w:rsid w:val="00996270"/>
    <w:rsid w:val="009966F8"/>
    <w:rsid w:val="009A184D"/>
    <w:rsid w:val="009A19A4"/>
    <w:rsid w:val="009A1B1A"/>
    <w:rsid w:val="009A2550"/>
    <w:rsid w:val="009A34A9"/>
    <w:rsid w:val="009A3979"/>
    <w:rsid w:val="009A402D"/>
    <w:rsid w:val="009A4DB3"/>
    <w:rsid w:val="009A53FF"/>
    <w:rsid w:val="009A5FFC"/>
    <w:rsid w:val="009A6177"/>
    <w:rsid w:val="009A6B10"/>
    <w:rsid w:val="009B09F8"/>
    <w:rsid w:val="009B19BE"/>
    <w:rsid w:val="009B3C31"/>
    <w:rsid w:val="009B3F72"/>
    <w:rsid w:val="009B4EFA"/>
    <w:rsid w:val="009B6118"/>
    <w:rsid w:val="009C1F3F"/>
    <w:rsid w:val="009C2321"/>
    <w:rsid w:val="009C2BC7"/>
    <w:rsid w:val="009C3AE5"/>
    <w:rsid w:val="009C40BA"/>
    <w:rsid w:val="009C4A6C"/>
    <w:rsid w:val="009C4C93"/>
    <w:rsid w:val="009C4EF8"/>
    <w:rsid w:val="009C5D08"/>
    <w:rsid w:val="009C6068"/>
    <w:rsid w:val="009D0149"/>
    <w:rsid w:val="009D1FBA"/>
    <w:rsid w:val="009D2674"/>
    <w:rsid w:val="009D3FD0"/>
    <w:rsid w:val="009D4589"/>
    <w:rsid w:val="009D4866"/>
    <w:rsid w:val="009D53A1"/>
    <w:rsid w:val="009D7339"/>
    <w:rsid w:val="009E1F41"/>
    <w:rsid w:val="009E3485"/>
    <w:rsid w:val="009E3849"/>
    <w:rsid w:val="009E3AEB"/>
    <w:rsid w:val="009E5584"/>
    <w:rsid w:val="009E5DAC"/>
    <w:rsid w:val="009E7540"/>
    <w:rsid w:val="009E7C59"/>
    <w:rsid w:val="009F03F6"/>
    <w:rsid w:val="009F2F7A"/>
    <w:rsid w:val="009F4023"/>
    <w:rsid w:val="009F54D3"/>
    <w:rsid w:val="009F5515"/>
    <w:rsid w:val="009F57DB"/>
    <w:rsid w:val="009F672F"/>
    <w:rsid w:val="009F6B39"/>
    <w:rsid w:val="009F7E56"/>
    <w:rsid w:val="00A05E5F"/>
    <w:rsid w:val="00A067F0"/>
    <w:rsid w:val="00A07140"/>
    <w:rsid w:val="00A07AF5"/>
    <w:rsid w:val="00A111E8"/>
    <w:rsid w:val="00A13D56"/>
    <w:rsid w:val="00A14AD3"/>
    <w:rsid w:val="00A1572F"/>
    <w:rsid w:val="00A2186B"/>
    <w:rsid w:val="00A21ECE"/>
    <w:rsid w:val="00A2324F"/>
    <w:rsid w:val="00A234A4"/>
    <w:rsid w:val="00A24070"/>
    <w:rsid w:val="00A3319E"/>
    <w:rsid w:val="00A40B44"/>
    <w:rsid w:val="00A40E47"/>
    <w:rsid w:val="00A4156F"/>
    <w:rsid w:val="00A41946"/>
    <w:rsid w:val="00A423DE"/>
    <w:rsid w:val="00A4278C"/>
    <w:rsid w:val="00A45BA7"/>
    <w:rsid w:val="00A47207"/>
    <w:rsid w:val="00A476E2"/>
    <w:rsid w:val="00A47A06"/>
    <w:rsid w:val="00A52C06"/>
    <w:rsid w:val="00A5340A"/>
    <w:rsid w:val="00A564E8"/>
    <w:rsid w:val="00A57168"/>
    <w:rsid w:val="00A607C2"/>
    <w:rsid w:val="00A64054"/>
    <w:rsid w:val="00A70E0C"/>
    <w:rsid w:val="00A70EA1"/>
    <w:rsid w:val="00A70F46"/>
    <w:rsid w:val="00A7138D"/>
    <w:rsid w:val="00A72D98"/>
    <w:rsid w:val="00A73166"/>
    <w:rsid w:val="00A738DF"/>
    <w:rsid w:val="00A73BB8"/>
    <w:rsid w:val="00A73FA6"/>
    <w:rsid w:val="00A742D7"/>
    <w:rsid w:val="00A748D3"/>
    <w:rsid w:val="00A74A00"/>
    <w:rsid w:val="00A755B1"/>
    <w:rsid w:val="00A76806"/>
    <w:rsid w:val="00A77C78"/>
    <w:rsid w:val="00A80065"/>
    <w:rsid w:val="00A81738"/>
    <w:rsid w:val="00A821EB"/>
    <w:rsid w:val="00A825E8"/>
    <w:rsid w:val="00A82B31"/>
    <w:rsid w:val="00A82F64"/>
    <w:rsid w:val="00A83067"/>
    <w:rsid w:val="00A83BC1"/>
    <w:rsid w:val="00A83D5F"/>
    <w:rsid w:val="00A858E0"/>
    <w:rsid w:val="00A858F2"/>
    <w:rsid w:val="00A86195"/>
    <w:rsid w:val="00A87CD6"/>
    <w:rsid w:val="00A90637"/>
    <w:rsid w:val="00A91358"/>
    <w:rsid w:val="00A92125"/>
    <w:rsid w:val="00A92D26"/>
    <w:rsid w:val="00A93FE9"/>
    <w:rsid w:val="00A9444D"/>
    <w:rsid w:val="00A96F37"/>
    <w:rsid w:val="00A973B6"/>
    <w:rsid w:val="00AA2BD0"/>
    <w:rsid w:val="00AA41BD"/>
    <w:rsid w:val="00AA5E3A"/>
    <w:rsid w:val="00AA6FFF"/>
    <w:rsid w:val="00AA7EE9"/>
    <w:rsid w:val="00AB03C2"/>
    <w:rsid w:val="00AB18D1"/>
    <w:rsid w:val="00AB4F50"/>
    <w:rsid w:val="00AB6DDC"/>
    <w:rsid w:val="00AB782E"/>
    <w:rsid w:val="00AC05CB"/>
    <w:rsid w:val="00AC3047"/>
    <w:rsid w:val="00AC4340"/>
    <w:rsid w:val="00AC59FF"/>
    <w:rsid w:val="00AC761D"/>
    <w:rsid w:val="00AD15B9"/>
    <w:rsid w:val="00AD179A"/>
    <w:rsid w:val="00AD335D"/>
    <w:rsid w:val="00AD6283"/>
    <w:rsid w:val="00AD78FB"/>
    <w:rsid w:val="00AD7EA0"/>
    <w:rsid w:val="00AE0EF8"/>
    <w:rsid w:val="00AE1E08"/>
    <w:rsid w:val="00AE1E12"/>
    <w:rsid w:val="00AE36BA"/>
    <w:rsid w:val="00AE41FD"/>
    <w:rsid w:val="00AE4637"/>
    <w:rsid w:val="00AE50F7"/>
    <w:rsid w:val="00AE63FC"/>
    <w:rsid w:val="00AE7019"/>
    <w:rsid w:val="00AF1C8F"/>
    <w:rsid w:val="00AF208C"/>
    <w:rsid w:val="00AF3060"/>
    <w:rsid w:val="00AF32FB"/>
    <w:rsid w:val="00AF39B9"/>
    <w:rsid w:val="00AF3C86"/>
    <w:rsid w:val="00AF4351"/>
    <w:rsid w:val="00AF46EF"/>
    <w:rsid w:val="00AF50FF"/>
    <w:rsid w:val="00AF5DBF"/>
    <w:rsid w:val="00AF6BC5"/>
    <w:rsid w:val="00AF6E9C"/>
    <w:rsid w:val="00AF72FF"/>
    <w:rsid w:val="00AF7543"/>
    <w:rsid w:val="00AF79DD"/>
    <w:rsid w:val="00B00A95"/>
    <w:rsid w:val="00B00FE6"/>
    <w:rsid w:val="00B01835"/>
    <w:rsid w:val="00B039A1"/>
    <w:rsid w:val="00B049A3"/>
    <w:rsid w:val="00B05E67"/>
    <w:rsid w:val="00B06568"/>
    <w:rsid w:val="00B07342"/>
    <w:rsid w:val="00B07572"/>
    <w:rsid w:val="00B10BE5"/>
    <w:rsid w:val="00B120B0"/>
    <w:rsid w:val="00B124A4"/>
    <w:rsid w:val="00B129C0"/>
    <w:rsid w:val="00B12B73"/>
    <w:rsid w:val="00B13938"/>
    <w:rsid w:val="00B13BFA"/>
    <w:rsid w:val="00B148A9"/>
    <w:rsid w:val="00B15F18"/>
    <w:rsid w:val="00B17C51"/>
    <w:rsid w:val="00B2002D"/>
    <w:rsid w:val="00B20314"/>
    <w:rsid w:val="00B22751"/>
    <w:rsid w:val="00B2442C"/>
    <w:rsid w:val="00B25D59"/>
    <w:rsid w:val="00B30129"/>
    <w:rsid w:val="00B3092C"/>
    <w:rsid w:val="00B322D4"/>
    <w:rsid w:val="00B34755"/>
    <w:rsid w:val="00B347F7"/>
    <w:rsid w:val="00B40E8B"/>
    <w:rsid w:val="00B411BD"/>
    <w:rsid w:val="00B411F7"/>
    <w:rsid w:val="00B42218"/>
    <w:rsid w:val="00B42824"/>
    <w:rsid w:val="00B42F66"/>
    <w:rsid w:val="00B45EBF"/>
    <w:rsid w:val="00B47863"/>
    <w:rsid w:val="00B52922"/>
    <w:rsid w:val="00B5376E"/>
    <w:rsid w:val="00B543B4"/>
    <w:rsid w:val="00B54926"/>
    <w:rsid w:val="00B5523E"/>
    <w:rsid w:val="00B55702"/>
    <w:rsid w:val="00B57C0C"/>
    <w:rsid w:val="00B60808"/>
    <w:rsid w:val="00B6247D"/>
    <w:rsid w:val="00B6295F"/>
    <w:rsid w:val="00B65C3D"/>
    <w:rsid w:val="00B6646C"/>
    <w:rsid w:val="00B66C09"/>
    <w:rsid w:val="00B67624"/>
    <w:rsid w:val="00B703A6"/>
    <w:rsid w:val="00B729B1"/>
    <w:rsid w:val="00B72DB5"/>
    <w:rsid w:val="00B73F6B"/>
    <w:rsid w:val="00B742C7"/>
    <w:rsid w:val="00B7568E"/>
    <w:rsid w:val="00B82F49"/>
    <w:rsid w:val="00B83E33"/>
    <w:rsid w:val="00B8458C"/>
    <w:rsid w:val="00B85B7B"/>
    <w:rsid w:val="00B85BAD"/>
    <w:rsid w:val="00B8613D"/>
    <w:rsid w:val="00B86F99"/>
    <w:rsid w:val="00B87AC1"/>
    <w:rsid w:val="00B935E2"/>
    <w:rsid w:val="00B93838"/>
    <w:rsid w:val="00B93C55"/>
    <w:rsid w:val="00B944C7"/>
    <w:rsid w:val="00B945EB"/>
    <w:rsid w:val="00B952D4"/>
    <w:rsid w:val="00B95CEC"/>
    <w:rsid w:val="00B95D09"/>
    <w:rsid w:val="00B9756F"/>
    <w:rsid w:val="00BA0CEE"/>
    <w:rsid w:val="00BA0E5A"/>
    <w:rsid w:val="00BA0F17"/>
    <w:rsid w:val="00BA1D83"/>
    <w:rsid w:val="00BA4CA3"/>
    <w:rsid w:val="00BA6237"/>
    <w:rsid w:val="00BA7C05"/>
    <w:rsid w:val="00BA7EA2"/>
    <w:rsid w:val="00BA7EF3"/>
    <w:rsid w:val="00BB018F"/>
    <w:rsid w:val="00BB0A08"/>
    <w:rsid w:val="00BB0C2E"/>
    <w:rsid w:val="00BB1DCC"/>
    <w:rsid w:val="00BB2C45"/>
    <w:rsid w:val="00BB4ABB"/>
    <w:rsid w:val="00BB5298"/>
    <w:rsid w:val="00BB5E96"/>
    <w:rsid w:val="00BC244E"/>
    <w:rsid w:val="00BC6AC0"/>
    <w:rsid w:val="00BC776E"/>
    <w:rsid w:val="00BC7F48"/>
    <w:rsid w:val="00BD32DE"/>
    <w:rsid w:val="00BD337C"/>
    <w:rsid w:val="00BE155A"/>
    <w:rsid w:val="00BE2A71"/>
    <w:rsid w:val="00BE2C79"/>
    <w:rsid w:val="00BE43AD"/>
    <w:rsid w:val="00BE55B4"/>
    <w:rsid w:val="00BE6B2D"/>
    <w:rsid w:val="00BF0E90"/>
    <w:rsid w:val="00BF1135"/>
    <w:rsid w:val="00BF1A9B"/>
    <w:rsid w:val="00BF2316"/>
    <w:rsid w:val="00BF2C67"/>
    <w:rsid w:val="00BF2F42"/>
    <w:rsid w:val="00BF4A88"/>
    <w:rsid w:val="00BF6734"/>
    <w:rsid w:val="00BF7ABA"/>
    <w:rsid w:val="00C01568"/>
    <w:rsid w:val="00C01BF9"/>
    <w:rsid w:val="00C01C3E"/>
    <w:rsid w:val="00C02332"/>
    <w:rsid w:val="00C02668"/>
    <w:rsid w:val="00C037AA"/>
    <w:rsid w:val="00C0387A"/>
    <w:rsid w:val="00C03BB2"/>
    <w:rsid w:val="00C06609"/>
    <w:rsid w:val="00C06D10"/>
    <w:rsid w:val="00C07E26"/>
    <w:rsid w:val="00C104A0"/>
    <w:rsid w:val="00C107E0"/>
    <w:rsid w:val="00C10EC4"/>
    <w:rsid w:val="00C12357"/>
    <w:rsid w:val="00C138BA"/>
    <w:rsid w:val="00C14590"/>
    <w:rsid w:val="00C15F1E"/>
    <w:rsid w:val="00C166B8"/>
    <w:rsid w:val="00C16817"/>
    <w:rsid w:val="00C16A76"/>
    <w:rsid w:val="00C17742"/>
    <w:rsid w:val="00C20BC4"/>
    <w:rsid w:val="00C21FB6"/>
    <w:rsid w:val="00C22868"/>
    <w:rsid w:val="00C23B2E"/>
    <w:rsid w:val="00C24D6B"/>
    <w:rsid w:val="00C24E5A"/>
    <w:rsid w:val="00C25BCC"/>
    <w:rsid w:val="00C26BE8"/>
    <w:rsid w:val="00C27225"/>
    <w:rsid w:val="00C27DC0"/>
    <w:rsid w:val="00C30042"/>
    <w:rsid w:val="00C31F99"/>
    <w:rsid w:val="00C327EF"/>
    <w:rsid w:val="00C34B00"/>
    <w:rsid w:val="00C35372"/>
    <w:rsid w:val="00C36A9C"/>
    <w:rsid w:val="00C36D70"/>
    <w:rsid w:val="00C37444"/>
    <w:rsid w:val="00C377C0"/>
    <w:rsid w:val="00C400DA"/>
    <w:rsid w:val="00C41B86"/>
    <w:rsid w:val="00C4280C"/>
    <w:rsid w:val="00C438DF"/>
    <w:rsid w:val="00C44F74"/>
    <w:rsid w:val="00C45ED8"/>
    <w:rsid w:val="00C46207"/>
    <w:rsid w:val="00C46767"/>
    <w:rsid w:val="00C46C18"/>
    <w:rsid w:val="00C47B82"/>
    <w:rsid w:val="00C506BE"/>
    <w:rsid w:val="00C5079E"/>
    <w:rsid w:val="00C5186B"/>
    <w:rsid w:val="00C51A9D"/>
    <w:rsid w:val="00C52DA8"/>
    <w:rsid w:val="00C5568A"/>
    <w:rsid w:val="00C57861"/>
    <w:rsid w:val="00C5797F"/>
    <w:rsid w:val="00C610D4"/>
    <w:rsid w:val="00C62C6C"/>
    <w:rsid w:val="00C64A46"/>
    <w:rsid w:val="00C661EC"/>
    <w:rsid w:val="00C66727"/>
    <w:rsid w:val="00C66E25"/>
    <w:rsid w:val="00C66FA0"/>
    <w:rsid w:val="00C71BF1"/>
    <w:rsid w:val="00C729BB"/>
    <w:rsid w:val="00C72DD8"/>
    <w:rsid w:val="00C73161"/>
    <w:rsid w:val="00C7337F"/>
    <w:rsid w:val="00C73C4E"/>
    <w:rsid w:val="00C749F1"/>
    <w:rsid w:val="00C771BA"/>
    <w:rsid w:val="00C7765F"/>
    <w:rsid w:val="00C800EF"/>
    <w:rsid w:val="00C808A3"/>
    <w:rsid w:val="00C80BBB"/>
    <w:rsid w:val="00C818E8"/>
    <w:rsid w:val="00C824D1"/>
    <w:rsid w:val="00C82AA9"/>
    <w:rsid w:val="00C83A9E"/>
    <w:rsid w:val="00C83E44"/>
    <w:rsid w:val="00C860E9"/>
    <w:rsid w:val="00C866EA"/>
    <w:rsid w:val="00C91719"/>
    <w:rsid w:val="00C925F0"/>
    <w:rsid w:val="00C92E1C"/>
    <w:rsid w:val="00C93313"/>
    <w:rsid w:val="00C93323"/>
    <w:rsid w:val="00C9387E"/>
    <w:rsid w:val="00C93E1B"/>
    <w:rsid w:val="00C949EF"/>
    <w:rsid w:val="00C95CFC"/>
    <w:rsid w:val="00C9690D"/>
    <w:rsid w:val="00C9721A"/>
    <w:rsid w:val="00C9740D"/>
    <w:rsid w:val="00C97D1D"/>
    <w:rsid w:val="00CA1D0D"/>
    <w:rsid w:val="00CA23E8"/>
    <w:rsid w:val="00CA2526"/>
    <w:rsid w:val="00CA2550"/>
    <w:rsid w:val="00CA2887"/>
    <w:rsid w:val="00CA2EEA"/>
    <w:rsid w:val="00CA3025"/>
    <w:rsid w:val="00CA3047"/>
    <w:rsid w:val="00CA6B30"/>
    <w:rsid w:val="00CB08A3"/>
    <w:rsid w:val="00CB1193"/>
    <w:rsid w:val="00CB766E"/>
    <w:rsid w:val="00CC24E4"/>
    <w:rsid w:val="00CC2B86"/>
    <w:rsid w:val="00CC3597"/>
    <w:rsid w:val="00CC3944"/>
    <w:rsid w:val="00CC4EB3"/>
    <w:rsid w:val="00CC5ECF"/>
    <w:rsid w:val="00CC6A11"/>
    <w:rsid w:val="00CC6E70"/>
    <w:rsid w:val="00CD1167"/>
    <w:rsid w:val="00CD1641"/>
    <w:rsid w:val="00CD1A43"/>
    <w:rsid w:val="00CD42BC"/>
    <w:rsid w:val="00CD4EA1"/>
    <w:rsid w:val="00CE2B59"/>
    <w:rsid w:val="00CE6342"/>
    <w:rsid w:val="00CE6C73"/>
    <w:rsid w:val="00CE7AED"/>
    <w:rsid w:val="00CF0F25"/>
    <w:rsid w:val="00CF2970"/>
    <w:rsid w:val="00CF2CD1"/>
    <w:rsid w:val="00CF4BD9"/>
    <w:rsid w:val="00CF5E01"/>
    <w:rsid w:val="00CF639B"/>
    <w:rsid w:val="00CF6965"/>
    <w:rsid w:val="00CF77E5"/>
    <w:rsid w:val="00CF78C4"/>
    <w:rsid w:val="00D01858"/>
    <w:rsid w:val="00D046D1"/>
    <w:rsid w:val="00D11484"/>
    <w:rsid w:val="00D123B8"/>
    <w:rsid w:val="00D126C8"/>
    <w:rsid w:val="00D12F0D"/>
    <w:rsid w:val="00D143A6"/>
    <w:rsid w:val="00D14405"/>
    <w:rsid w:val="00D14BEE"/>
    <w:rsid w:val="00D153BB"/>
    <w:rsid w:val="00D15D67"/>
    <w:rsid w:val="00D17A58"/>
    <w:rsid w:val="00D250A4"/>
    <w:rsid w:val="00D251B3"/>
    <w:rsid w:val="00D25D3C"/>
    <w:rsid w:val="00D26BA9"/>
    <w:rsid w:val="00D26D1B"/>
    <w:rsid w:val="00D31CE8"/>
    <w:rsid w:val="00D41D14"/>
    <w:rsid w:val="00D44364"/>
    <w:rsid w:val="00D46390"/>
    <w:rsid w:val="00D475F3"/>
    <w:rsid w:val="00D4783E"/>
    <w:rsid w:val="00D47F52"/>
    <w:rsid w:val="00D501E0"/>
    <w:rsid w:val="00D511E8"/>
    <w:rsid w:val="00D52508"/>
    <w:rsid w:val="00D5257E"/>
    <w:rsid w:val="00D52630"/>
    <w:rsid w:val="00D52B50"/>
    <w:rsid w:val="00D54EFE"/>
    <w:rsid w:val="00D5563E"/>
    <w:rsid w:val="00D568ED"/>
    <w:rsid w:val="00D57962"/>
    <w:rsid w:val="00D60CB8"/>
    <w:rsid w:val="00D627C0"/>
    <w:rsid w:val="00D644E6"/>
    <w:rsid w:val="00D66696"/>
    <w:rsid w:val="00D6782C"/>
    <w:rsid w:val="00D67EC6"/>
    <w:rsid w:val="00D714CF"/>
    <w:rsid w:val="00D71F51"/>
    <w:rsid w:val="00D76426"/>
    <w:rsid w:val="00D7690E"/>
    <w:rsid w:val="00D769C9"/>
    <w:rsid w:val="00D76A2A"/>
    <w:rsid w:val="00D76F64"/>
    <w:rsid w:val="00D77605"/>
    <w:rsid w:val="00D8054E"/>
    <w:rsid w:val="00D8135F"/>
    <w:rsid w:val="00D821DC"/>
    <w:rsid w:val="00D8346E"/>
    <w:rsid w:val="00D836FD"/>
    <w:rsid w:val="00D83B21"/>
    <w:rsid w:val="00D84A31"/>
    <w:rsid w:val="00D861CC"/>
    <w:rsid w:val="00D871FD"/>
    <w:rsid w:val="00D913BF"/>
    <w:rsid w:val="00D91626"/>
    <w:rsid w:val="00D9162D"/>
    <w:rsid w:val="00D92E3D"/>
    <w:rsid w:val="00D9357B"/>
    <w:rsid w:val="00D93B67"/>
    <w:rsid w:val="00D93CD0"/>
    <w:rsid w:val="00D941A6"/>
    <w:rsid w:val="00D955A3"/>
    <w:rsid w:val="00D95E2A"/>
    <w:rsid w:val="00D967A3"/>
    <w:rsid w:val="00DA07A6"/>
    <w:rsid w:val="00DA26C2"/>
    <w:rsid w:val="00DA3A6D"/>
    <w:rsid w:val="00DA3A7C"/>
    <w:rsid w:val="00DA3F6B"/>
    <w:rsid w:val="00DA4D6A"/>
    <w:rsid w:val="00DA7BFD"/>
    <w:rsid w:val="00DB1471"/>
    <w:rsid w:val="00DB24B1"/>
    <w:rsid w:val="00DB5323"/>
    <w:rsid w:val="00DB68CF"/>
    <w:rsid w:val="00DB6C54"/>
    <w:rsid w:val="00DB73F1"/>
    <w:rsid w:val="00DC2243"/>
    <w:rsid w:val="00DC3176"/>
    <w:rsid w:val="00DC3AE5"/>
    <w:rsid w:val="00DC454B"/>
    <w:rsid w:val="00DC48C9"/>
    <w:rsid w:val="00DC48E3"/>
    <w:rsid w:val="00DC4984"/>
    <w:rsid w:val="00DC4AB5"/>
    <w:rsid w:val="00DC4B73"/>
    <w:rsid w:val="00DC5392"/>
    <w:rsid w:val="00DC7E60"/>
    <w:rsid w:val="00DD11F6"/>
    <w:rsid w:val="00DD27A5"/>
    <w:rsid w:val="00DD2880"/>
    <w:rsid w:val="00DD47C4"/>
    <w:rsid w:val="00DD6223"/>
    <w:rsid w:val="00DD6624"/>
    <w:rsid w:val="00DD75E0"/>
    <w:rsid w:val="00DE0B9A"/>
    <w:rsid w:val="00DE1FC4"/>
    <w:rsid w:val="00DE4926"/>
    <w:rsid w:val="00DE509F"/>
    <w:rsid w:val="00DE59F5"/>
    <w:rsid w:val="00DE61C1"/>
    <w:rsid w:val="00DE6F80"/>
    <w:rsid w:val="00DE71A7"/>
    <w:rsid w:val="00DE7987"/>
    <w:rsid w:val="00DF05CB"/>
    <w:rsid w:val="00DF0A5D"/>
    <w:rsid w:val="00DF1237"/>
    <w:rsid w:val="00DF24E6"/>
    <w:rsid w:val="00DF6CD4"/>
    <w:rsid w:val="00E013E4"/>
    <w:rsid w:val="00E021B5"/>
    <w:rsid w:val="00E021C7"/>
    <w:rsid w:val="00E04429"/>
    <w:rsid w:val="00E079BB"/>
    <w:rsid w:val="00E11D2C"/>
    <w:rsid w:val="00E1223E"/>
    <w:rsid w:val="00E12313"/>
    <w:rsid w:val="00E14F0F"/>
    <w:rsid w:val="00E15C9A"/>
    <w:rsid w:val="00E15E85"/>
    <w:rsid w:val="00E16B6E"/>
    <w:rsid w:val="00E1785B"/>
    <w:rsid w:val="00E205B3"/>
    <w:rsid w:val="00E206C1"/>
    <w:rsid w:val="00E22008"/>
    <w:rsid w:val="00E22395"/>
    <w:rsid w:val="00E22949"/>
    <w:rsid w:val="00E23106"/>
    <w:rsid w:val="00E23BFF"/>
    <w:rsid w:val="00E2413A"/>
    <w:rsid w:val="00E2514A"/>
    <w:rsid w:val="00E25DCB"/>
    <w:rsid w:val="00E26335"/>
    <w:rsid w:val="00E26822"/>
    <w:rsid w:val="00E31261"/>
    <w:rsid w:val="00E33032"/>
    <w:rsid w:val="00E3575D"/>
    <w:rsid w:val="00E35A92"/>
    <w:rsid w:val="00E35B61"/>
    <w:rsid w:val="00E361D3"/>
    <w:rsid w:val="00E404B2"/>
    <w:rsid w:val="00E41C4F"/>
    <w:rsid w:val="00E41DF3"/>
    <w:rsid w:val="00E4268F"/>
    <w:rsid w:val="00E42DC3"/>
    <w:rsid w:val="00E47B43"/>
    <w:rsid w:val="00E522ED"/>
    <w:rsid w:val="00E52E5A"/>
    <w:rsid w:val="00E54674"/>
    <w:rsid w:val="00E55031"/>
    <w:rsid w:val="00E55098"/>
    <w:rsid w:val="00E55725"/>
    <w:rsid w:val="00E5662E"/>
    <w:rsid w:val="00E574C2"/>
    <w:rsid w:val="00E60715"/>
    <w:rsid w:val="00E60B88"/>
    <w:rsid w:val="00E60FAB"/>
    <w:rsid w:val="00E64FD7"/>
    <w:rsid w:val="00E66199"/>
    <w:rsid w:val="00E66A1F"/>
    <w:rsid w:val="00E67BE6"/>
    <w:rsid w:val="00E70B01"/>
    <w:rsid w:val="00E70D4A"/>
    <w:rsid w:val="00E71BA6"/>
    <w:rsid w:val="00E73738"/>
    <w:rsid w:val="00E76B9C"/>
    <w:rsid w:val="00E85AC1"/>
    <w:rsid w:val="00E86AEB"/>
    <w:rsid w:val="00E87434"/>
    <w:rsid w:val="00E87E96"/>
    <w:rsid w:val="00E93415"/>
    <w:rsid w:val="00E93454"/>
    <w:rsid w:val="00E945BA"/>
    <w:rsid w:val="00E94CD1"/>
    <w:rsid w:val="00E9575A"/>
    <w:rsid w:val="00EA0CBC"/>
    <w:rsid w:val="00EA3555"/>
    <w:rsid w:val="00EA5EFE"/>
    <w:rsid w:val="00EA677F"/>
    <w:rsid w:val="00EA6F04"/>
    <w:rsid w:val="00EA771B"/>
    <w:rsid w:val="00EB1ABD"/>
    <w:rsid w:val="00EB202E"/>
    <w:rsid w:val="00EB3152"/>
    <w:rsid w:val="00EB4A7E"/>
    <w:rsid w:val="00EB54B3"/>
    <w:rsid w:val="00EB684F"/>
    <w:rsid w:val="00EC02D4"/>
    <w:rsid w:val="00EC053B"/>
    <w:rsid w:val="00EC2124"/>
    <w:rsid w:val="00EC2DE1"/>
    <w:rsid w:val="00EC3986"/>
    <w:rsid w:val="00ED02D2"/>
    <w:rsid w:val="00ED0D76"/>
    <w:rsid w:val="00ED218A"/>
    <w:rsid w:val="00ED3162"/>
    <w:rsid w:val="00ED353F"/>
    <w:rsid w:val="00ED3F7C"/>
    <w:rsid w:val="00EE02CE"/>
    <w:rsid w:val="00EE0C83"/>
    <w:rsid w:val="00EE1941"/>
    <w:rsid w:val="00EE1E81"/>
    <w:rsid w:val="00EE2D26"/>
    <w:rsid w:val="00EE31A3"/>
    <w:rsid w:val="00EE389B"/>
    <w:rsid w:val="00EF15EF"/>
    <w:rsid w:val="00EF1A51"/>
    <w:rsid w:val="00EF7EC2"/>
    <w:rsid w:val="00F00DCA"/>
    <w:rsid w:val="00F034DD"/>
    <w:rsid w:val="00F03640"/>
    <w:rsid w:val="00F05D24"/>
    <w:rsid w:val="00F0782E"/>
    <w:rsid w:val="00F07BF7"/>
    <w:rsid w:val="00F10121"/>
    <w:rsid w:val="00F1107A"/>
    <w:rsid w:val="00F11254"/>
    <w:rsid w:val="00F117D4"/>
    <w:rsid w:val="00F11D32"/>
    <w:rsid w:val="00F13A36"/>
    <w:rsid w:val="00F14FCA"/>
    <w:rsid w:val="00F16969"/>
    <w:rsid w:val="00F2016A"/>
    <w:rsid w:val="00F21887"/>
    <w:rsid w:val="00F231D0"/>
    <w:rsid w:val="00F23A13"/>
    <w:rsid w:val="00F24508"/>
    <w:rsid w:val="00F24D23"/>
    <w:rsid w:val="00F27C49"/>
    <w:rsid w:val="00F3088F"/>
    <w:rsid w:val="00F31FAB"/>
    <w:rsid w:val="00F346FF"/>
    <w:rsid w:val="00F37679"/>
    <w:rsid w:val="00F37942"/>
    <w:rsid w:val="00F40516"/>
    <w:rsid w:val="00F40E04"/>
    <w:rsid w:val="00F4399C"/>
    <w:rsid w:val="00F44E20"/>
    <w:rsid w:val="00F457F6"/>
    <w:rsid w:val="00F47756"/>
    <w:rsid w:val="00F477CC"/>
    <w:rsid w:val="00F5042C"/>
    <w:rsid w:val="00F5167B"/>
    <w:rsid w:val="00F52962"/>
    <w:rsid w:val="00F52F6B"/>
    <w:rsid w:val="00F541A1"/>
    <w:rsid w:val="00F54D45"/>
    <w:rsid w:val="00F55270"/>
    <w:rsid w:val="00F55E6B"/>
    <w:rsid w:val="00F56C24"/>
    <w:rsid w:val="00F57787"/>
    <w:rsid w:val="00F604EE"/>
    <w:rsid w:val="00F61278"/>
    <w:rsid w:val="00F613EE"/>
    <w:rsid w:val="00F6166E"/>
    <w:rsid w:val="00F6380A"/>
    <w:rsid w:val="00F641CF"/>
    <w:rsid w:val="00F64E8C"/>
    <w:rsid w:val="00F67393"/>
    <w:rsid w:val="00F67FD7"/>
    <w:rsid w:val="00F72C5A"/>
    <w:rsid w:val="00F74A03"/>
    <w:rsid w:val="00F74ED1"/>
    <w:rsid w:val="00F7564E"/>
    <w:rsid w:val="00F75C47"/>
    <w:rsid w:val="00F80257"/>
    <w:rsid w:val="00F86A21"/>
    <w:rsid w:val="00F87374"/>
    <w:rsid w:val="00F8768C"/>
    <w:rsid w:val="00F90B33"/>
    <w:rsid w:val="00F90C17"/>
    <w:rsid w:val="00F90F40"/>
    <w:rsid w:val="00F960DF"/>
    <w:rsid w:val="00F967AA"/>
    <w:rsid w:val="00FA192B"/>
    <w:rsid w:val="00FA2921"/>
    <w:rsid w:val="00FA3696"/>
    <w:rsid w:val="00FB2219"/>
    <w:rsid w:val="00FB493F"/>
    <w:rsid w:val="00FB4F55"/>
    <w:rsid w:val="00FC02CD"/>
    <w:rsid w:val="00FC0A26"/>
    <w:rsid w:val="00FC1946"/>
    <w:rsid w:val="00FC21A0"/>
    <w:rsid w:val="00FC2488"/>
    <w:rsid w:val="00FC4AA5"/>
    <w:rsid w:val="00FC7640"/>
    <w:rsid w:val="00FD0BE3"/>
    <w:rsid w:val="00FD0DF6"/>
    <w:rsid w:val="00FD2C11"/>
    <w:rsid w:val="00FD2D20"/>
    <w:rsid w:val="00FD3EE3"/>
    <w:rsid w:val="00FD4FA0"/>
    <w:rsid w:val="00FD5779"/>
    <w:rsid w:val="00FD5A96"/>
    <w:rsid w:val="00FE01D1"/>
    <w:rsid w:val="00FE1573"/>
    <w:rsid w:val="00FE40CC"/>
    <w:rsid w:val="00FE5275"/>
    <w:rsid w:val="00FE6DE3"/>
    <w:rsid w:val="00FF1A4E"/>
    <w:rsid w:val="00FF3D76"/>
    <w:rsid w:val="00FF5EC0"/>
    <w:rsid w:val="00FF7F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09B6"/>
  <w15:docId w15:val="{FE00F9AA-A4C3-4922-B62D-D7FA53E3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482"/>
    <w:rPr>
      <w:rFonts w:ascii="Times New Roman" w:eastAsia="Times New Roman" w:hAnsi="Times New Roman"/>
      <w:sz w:val="24"/>
      <w:szCs w:val="24"/>
    </w:rPr>
  </w:style>
  <w:style w:type="paragraph" w:styleId="Overskrift1">
    <w:name w:val="heading 1"/>
    <w:basedOn w:val="Normal"/>
    <w:next w:val="Normal"/>
    <w:link w:val="Overskrift1Tegn"/>
    <w:qFormat/>
    <w:rsid w:val="00821171"/>
    <w:pPr>
      <w:keepNext/>
      <w:widowControl w:val="0"/>
      <w:autoSpaceDE w:val="0"/>
      <w:autoSpaceDN w:val="0"/>
      <w:adjustRightInd w:val="0"/>
      <w:outlineLvl w:val="0"/>
    </w:pPr>
    <w:rPr>
      <w:b/>
      <w:bCs/>
      <w:iCs/>
      <w:color w:val="FF0000"/>
    </w:rPr>
  </w:style>
  <w:style w:type="paragraph" w:styleId="Overskrift3">
    <w:name w:val="heading 3"/>
    <w:basedOn w:val="Normal"/>
    <w:next w:val="Normal"/>
    <w:link w:val="Overskrift3Tegn"/>
    <w:qFormat/>
    <w:rsid w:val="00821171"/>
    <w:pPr>
      <w:keepNext/>
      <w:tabs>
        <w:tab w:val="left" w:pos="0"/>
        <w:tab w:val="center" w:pos="426"/>
      </w:tabs>
      <w:overflowPunct w:val="0"/>
      <w:autoSpaceDE w:val="0"/>
      <w:autoSpaceDN w:val="0"/>
      <w:adjustRightInd w:val="0"/>
      <w:spacing w:after="120"/>
      <w:textAlignment w:val="baseline"/>
      <w:outlineLvl w:val="2"/>
    </w:pPr>
    <w:rPr>
      <w:b/>
      <w:bCs/>
      <w:szCs w:val="20"/>
    </w:rPr>
  </w:style>
  <w:style w:type="paragraph" w:styleId="Overskrift4">
    <w:name w:val="heading 4"/>
    <w:basedOn w:val="Normal"/>
    <w:next w:val="Normal"/>
    <w:link w:val="Overskrift4Tegn"/>
    <w:uiPriority w:val="9"/>
    <w:semiHidden/>
    <w:unhideWhenUsed/>
    <w:qFormat/>
    <w:rsid w:val="004759EA"/>
    <w:pPr>
      <w:keepNext/>
      <w:spacing w:before="240" w:after="60"/>
      <w:outlineLvl w:val="3"/>
    </w:pPr>
    <w:rPr>
      <w:rFonts w:asciiTheme="minorHAnsi" w:eastAsiaTheme="minorEastAsia" w:hAnsiTheme="minorHAnsi" w:cstheme="minorBidi"/>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Enkeltlinje">
    <w:name w:val="Enkeltlinje"/>
    <w:basedOn w:val="Normal"/>
    <w:rsid w:val="00821171"/>
    <w:pPr>
      <w:tabs>
        <w:tab w:val="left" w:pos="1701"/>
        <w:tab w:val="left" w:pos="5670"/>
        <w:tab w:val="left" w:pos="7371"/>
      </w:tabs>
      <w:overflowPunct w:val="0"/>
      <w:autoSpaceDE w:val="0"/>
      <w:autoSpaceDN w:val="0"/>
      <w:adjustRightInd w:val="0"/>
      <w:textAlignment w:val="baseline"/>
    </w:pPr>
    <w:rPr>
      <w:szCs w:val="20"/>
    </w:rPr>
  </w:style>
  <w:style w:type="character" w:customStyle="1" w:styleId="Overskrift1Tegn">
    <w:name w:val="Overskrift 1 Tegn"/>
    <w:basedOn w:val="Standardskriftforavsnitt"/>
    <w:link w:val="Overskrift1"/>
    <w:rsid w:val="00821171"/>
    <w:rPr>
      <w:rFonts w:ascii="Times New Roman" w:eastAsia="Times New Roman" w:hAnsi="Times New Roman" w:cs="Times New Roman"/>
      <w:b/>
      <w:bCs/>
      <w:iCs/>
      <w:color w:val="FF0000"/>
      <w:sz w:val="24"/>
      <w:szCs w:val="24"/>
      <w:lang w:eastAsia="nb-NO"/>
    </w:rPr>
  </w:style>
  <w:style w:type="character" w:customStyle="1" w:styleId="Overskrift3Tegn">
    <w:name w:val="Overskrift 3 Tegn"/>
    <w:basedOn w:val="Standardskriftforavsnitt"/>
    <w:link w:val="Overskrift3"/>
    <w:rsid w:val="00821171"/>
    <w:rPr>
      <w:rFonts w:ascii="Times New Roman" w:eastAsia="Times New Roman" w:hAnsi="Times New Roman" w:cs="Times New Roman"/>
      <w:b/>
      <w:bCs/>
      <w:sz w:val="24"/>
      <w:szCs w:val="20"/>
      <w:lang w:eastAsia="nb-NO"/>
    </w:rPr>
  </w:style>
  <w:style w:type="paragraph" w:styleId="Brdtekstinnrykk">
    <w:name w:val="Body Text Indent"/>
    <w:basedOn w:val="Normal"/>
    <w:link w:val="BrdtekstinnrykkTegn"/>
    <w:semiHidden/>
    <w:rsid w:val="00821171"/>
    <w:pPr>
      <w:ind w:left="360"/>
    </w:pPr>
    <w:rPr>
      <w:szCs w:val="20"/>
    </w:rPr>
  </w:style>
  <w:style w:type="character" w:customStyle="1" w:styleId="BrdtekstinnrykkTegn">
    <w:name w:val="Brødtekstinnrykk Tegn"/>
    <w:basedOn w:val="Standardskriftforavsnitt"/>
    <w:link w:val="Brdtekstinnrykk"/>
    <w:semiHidden/>
    <w:rsid w:val="00821171"/>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821171"/>
    <w:pPr>
      <w:ind w:left="720"/>
      <w:contextualSpacing/>
    </w:pPr>
  </w:style>
  <w:style w:type="paragraph" w:styleId="Topptekst">
    <w:name w:val="header"/>
    <w:basedOn w:val="Normal"/>
    <w:link w:val="TopptekstTegn"/>
    <w:uiPriority w:val="99"/>
    <w:rsid w:val="00821171"/>
    <w:pPr>
      <w:widowControl w:val="0"/>
      <w:tabs>
        <w:tab w:val="center" w:pos="4536"/>
        <w:tab w:val="right" w:pos="9072"/>
      </w:tabs>
      <w:autoSpaceDE w:val="0"/>
      <w:autoSpaceDN w:val="0"/>
      <w:adjustRightInd w:val="0"/>
    </w:pPr>
    <w:rPr>
      <w:lang w:val="en-US"/>
    </w:rPr>
  </w:style>
  <w:style w:type="character" w:customStyle="1" w:styleId="TopptekstTegn">
    <w:name w:val="Topptekst Tegn"/>
    <w:basedOn w:val="Standardskriftforavsnitt"/>
    <w:link w:val="Topptekst"/>
    <w:uiPriority w:val="99"/>
    <w:rsid w:val="00821171"/>
    <w:rPr>
      <w:rFonts w:ascii="Times New Roman" w:eastAsia="Times New Roman" w:hAnsi="Times New Roman" w:cs="Times New Roman"/>
      <w:sz w:val="24"/>
      <w:szCs w:val="24"/>
      <w:lang w:val="en-US" w:eastAsia="nb-NO"/>
    </w:rPr>
  </w:style>
  <w:style w:type="paragraph" w:styleId="Sluttnotetekst">
    <w:name w:val="endnote text"/>
    <w:basedOn w:val="Normal"/>
    <w:link w:val="SluttnotetekstTegn"/>
    <w:semiHidden/>
    <w:rsid w:val="00821171"/>
    <w:pPr>
      <w:overflowPunct w:val="0"/>
      <w:autoSpaceDE w:val="0"/>
      <w:autoSpaceDN w:val="0"/>
      <w:adjustRightInd w:val="0"/>
      <w:spacing w:after="120"/>
      <w:textAlignment w:val="baseline"/>
    </w:pPr>
    <w:rPr>
      <w:szCs w:val="20"/>
    </w:rPr>
  </w:style>
  <w:style w:type="character" w:customStyle="1" w:styleId="SluttnotetekstTegn">
    <w:name w:val="Sluttnotetekst Tegn"/>
    <w:basedOn w:val="Standardskriftforavsnitt"/>
    <w:link w:val="Sluttnotetekst"/>
    <w:semiHidden/>
    <w:rsid w:val="00821171"/>
    <w:rPr>
      <w:rFonts w:ascii="Times New Roman" w:eastAsia="Times New Roman" w:hAnsi="Times New Roman" w:cs="Times New Roman"/>
      <w:sz w:val="24"/>
      <w:szCs w:val="20"/>
      <w:lang w:eastAsia="nb-NO"/>
    </w:rPr>
  </w:style>
  <w:style w:type="character" w:styleId="Utheving">
    <w:name w:val="Emphasis"/>
    <w:basedOn w:val="Standardskriftforavsnitt"/>
    <w:uiPriority w:val="20"/>
    <w:qFormat/>
    <w:rsid w:val="009A6177"/>
    <w:rPr>
      <w:i/>
      <w:iCs/>
    </w:rPr>
  </w:style>
  <w:style w:type="paragraph" w:customStyle="1" w:styleId="Default">
    <w:name w:val="Default"/>
    <w:rsid w:val="00A13D56"/>
    <w:pPr>
      <w:autoSpaceDE w:val="0"/>
      <w:autoSpaceDN w:val="0"/>
      <w:adjustRightInd w:val="0"/>
    </w:pPr>
    <w:rPr>
      <w:rFonts w:ascii="Times New Roman" w:hAnsi="Times New Roman"/>
      <w:color w:val="000000"/>
      <w:sz w:val="24"/>
      <w:szCs w:val="24"/>
      <w:lang w:eastAsia="en-US"/>
    </w:rPr>
  </w:style>
  <w:style w:type="paragraph" w:customStyle="1" w:styleId="Standard">
    <w:name w:val="Standard"/>
    <w:rsid w:val="00A13D56"/>
    <w:pPr>
      <w:suppressAutoHyphens/>
      <w:autoSpaceDN w:val="0"/>
      <w:textAlignment w:val="baseline"/>
    </w:pPr>
    <w:rPr>
      <w:rFonts w:ascii="Arial" w:eastAsia="Times New Roman" w:hAnsi="Arial" w:cs="Calibri"/>
      <w:kern w:val="3"/>
      <w:sz w:val="24"/>
      <w:szCs w:val="24"/>
      <w:lang w:eastAsia="zh-CN"/>
    </w:rPr>
  </w:style>
  <w:style w:type="character" w:customStyle="1" w:styleId="Overskrift4Tegn">
    <w:name w:val="Overskrift 4 Tegn"/>
    <w:basedOn w:val="Standardskriftforavsnitt"/>
    <w:link w:val="Overskrift4"/>
    <w:uiPriority w:val="9"/>
    <w:semiHidden/>
    <w:rsid w:val="004759EA"/>
    <w:rPr>
      <w:rFonts w:asciiTheme="minorHAnsi" w:eastAsiaTheme="minorEastAsia" w:hAnsiTheme="minorHAnsi" w:cstheme="minorBidi"/>
      <w:b/>
      <w:bCs/>
      <w:sz w:val="28"/>
      <w:szCs w:val="28"/>
    </w:rPr>
  </w:style>
  <w:style w:type="character" w:customStyle="1" w:styleId="Standardskriftforavsnitt1">
    <w:name w:val="Standardskrift for avsnitt1"/>
    <w:rsid w:val="004759EA"/>
  </w:style>
  <w:style w:type="paragraph" w:styleId="Bobletekst">
    <w:name w:val="Balloon Text"/>
    <w:basedOn w:val="Normal"/>
    <w:link w:val="BobletekstTegn"/>
    <w:uiPriority w:val="99"/>
    <w:semiHidden/>
    <w:unhideWhenUsed/>
    <w:rsid w:val="002F165C"/>
    <w:rPr>
      <w:rFonts w:ascii="Tahoma" w:hAnsi="Tahoma" w:cs="Tahoma"/>
      <w:sz w:val="16"/>
      <w:szCs w:val="16"/>
    </w:rPr>
  </w:style>
  <w:style w:type="character" w:customStyle="1" w:styleId="BobletekstTegn">
    <w:name w:val="Bobletekst Tegn"/>
    <w:basedOn w:val="Standardskriftforavsnitt"/>
    <w:link w:val="Bobletekst"/>
    <w:uiPriority w:val="99"/>
    <w:semiHidden/>
    <w:rsid w:val="002F165C"/>
    <w:rPr>
      <w:rFonts w:ascii="Tahoma" w:eastAsia="Times New Roman" w:hAnsi="Tahoma" w:cs="Tahoma"/>
      <w:sz w:val="16"/>
      <w:szCs w:val="16"/>
    </w:rPr>
  </w:style>
  <w:style w:type="paragraph" w:styleId="Ingenmellomrom">
    <w:name w:val="No Spacing"/>
    <w:uiPriority w:val="1"/>
    <w:qFormat/>
    <w:rsid w:val="001B4589"/>
    <w:pPr>
      <w:widowControl w:val="0"/>
      <w:autoSpaceDE w:val="0"/>
      <w:autoSpaceDN w:val="0"/>
      <w:adjustRightInd w:val="0"/>
    </w:pPr>
    <w:rPr>
      <w:rFonts w:ascii="Times New Roman" w:eastAsia="Times New Roman" w:hAnsi="Times New Roman"/>
      <w:sz w:val="24"/>
      <w:szCs w:val="24"/>
      <w:lang w:val="en-US"/>
    </w:rPr>
  </w:style>
  <w:style w:type="paragraph" w:styleId="Brdtekst">
    <w:name w:val="Body Text"/>
    <w:basedOn w:val="Normal"/>
    <w:link w:val="BrdtekstTegn"/>
    <w:uiPriority w:val="99"/>
    <w:unhideWhenUsed/>
    <w:rsid w:val="00E574C2"/>
    <w:pPr>
      <w:spacing w:after="120"/>
    </w:pPr>
  </w:style>
  <w:style w:type="character" w:customStyle="1" w:styleId="BrdtekstTegn">
    <w:name w:val="Brødtekst Tegn"/>
    <w:basedOn w:val="Standardskriftforavsnitt"/>
    <w:link w:val="Brdtekst"/>
    <w:uiPriority w:val="99"/>
    <w:rsid w:val="00E574C2"/>
    <w:rPr>
      <w:rFonts w:ascii="Times New Roman" w:eastAsia="Times New Roman" w:hAnsi="Times New Roman"/>
      <w:sz w:val="24"/>
      <w:szCs w:val="24"/>
    </w:rPr>
  </w:style>
  <w:style w:type="paragraph" w:styleId="Bunntekst">
    <w:name w:val="footer"/>
    <w:basedOn w:val="Normal"/>
    <w:link w:val="BunntekstTegn"/>
    <w:uiPriority w:val="99"/>
    <w:unhideWhenUsed/>
    <w:rsid w:val="00DA07A6"/>
    <w:pPr>
      <w:tabs>
        <w:tab w:val="center" w:pos="4536"/>
        <w:tab w:val="right" w:pos="9072"/>
      </w:tabs>
    </w:pPr>
  </w:style>
  <w:style w:type="character" w:customStyle="1" w:styleId="BunntekstTegn">
    <w:name w:val="Bunntekst Tegn"/>
    <w:basedOn w:val="Standardskriftforavsnitt"/>
    <w:link w:val="Bunntekst"/>
    <w:uiPriority w:val="99"/>
    <w:rsid w:val="00DA07A6"/>
    <w:rPr>
      <w:rFonts w:ascii="Times New Roman" w:eastAsia="Times New Roman" w:hAnsi="Times New Roman"/>
      <w:sz w:val="24"/>
      <w:szCs w:val="24"/>
    </w:rPr>
  </w:style>
  <w:style w:type="paragraph" w:styleId="Rentekst">
    <w:name w:val="Plain Text"/>
    <w:basedOn w:val="Normal"/>
    <w:link w:val="RentekstTegn"/>
    <w:uiPriority w:val="99"/>
    <w:semiHidden/>
    <w:unhideWhenUsed/>
    <w:rsid w:val="00807A38"/>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807A38"/>
    <w:rPr>
      <w:rFonts w:eastAsiaTheme="minorHAnsi" w:cstheme="minorBidi"/>
      <w:sz w:val="22"/>
      <w:szCs w:val="21"/>
      <w:lang w:eastAsia="en-US"/>
    </w:rPr>
  </w:style>
  <w:style w:type="paragraph" w:customStyle="1" w:styleId="paragraph">
    <w:name w:val="paragraph"/>
    <w:basedOn w:val="Normal"/>
    <w:rsid w:val="00794AE2"/>
    <w:pPr>
      <w:spacing w:before="100" w:beforeAutospacing="1" w:after="100" w:afterAutospacing="1"/>
    </w:pPr>
  </w:style>
  <w:style w:type="paragraph" w:customStyle="1" w:styleId="Normal1">
    <w:name w:val="Normal1"/>
    <w:rsid w:val="00027E65"/>
    <w:pPr>
      <w:widowControl w:val="0"/>
      <w:autoSpaceDN w:val="0"/>
    </w:pPr>
    <w:rPr>
      <w:rFonts w:cs="Calibri"/>
      <w:sz w:val="24"/>
      <w:szCs w:val="24"/>
    </w:rPr>
  </w:style>
  <w:style w:type="paragraph" w:styleId="Revisjon">
    <w:name w:val="Revision"/>
    <w:hidden/>
    <w:uiPriority w:val="99"/>
    <w:semiHidden/>
    <w:rsid w:val="0091142B"/>
    <w:rPr>
      <w:rFonts w:ascii="Times New Roman" w:eastAsia="Times New Roman" w:hAnsi="Times New Roman"/>
      <w:sz w:val="24"/>
      <w:szCs w:val="24"/>
    </w:rPr>
  </w:style>
  <w:style w:type="character" w:styleId="Merknadsreferanse">
    <w:name w:val="annotation reference"/>
    <w:basedOn w:val="Standardskriftforavsnitt"/>
    <w:uiPriority w:val="99"/>
    <w:semiHidden/>
    <w:unhideWhenUsed/>
    <w:rsid w:val="0091142B"/>
    <w:rPr>
      <w:sz w:val="16"/>
      <w:szCs w:val="16"/>
    </w:rPr>
  </w:style>
  <w:style w:type="paragraph" w:styleId="Merknadstekst">
    <w:name w:val="annotation text"/>
    <w:basedOn w:val="Normal"/>
    <w:link w:val="MerknadstekstTegn"/>
    <w:uiPriority w:val="99"/>
    <w:unhideWhenUsed/>
    <w:rsid w:val="0091142B"/>
    <w:rPr>
      <w:sz w:val="20"/>
      <w:szCs w:val="20"/>
    </w:rPr>
  </w:style>
  <w:style w:type="character" w:customStyle="1" w:styleId="MerknadstekstTegn">
    <w:name w:val="Merknadstekst Tegn"/>
    <w:basedOn w:val="Standardskriftforavsnitt"/>
    <w:link w:val="Merknadstekst"/>
    <w:uiPriority w:val="99"/>
    <w:rsid w:val="0091142B"/>
    <w:rPr>
      <w:rFonts w:ascii="Times New Roman" w:eastAsia="Times New Roman" w:hAnsi="Times New Roman"/>
    </w:rPr>
  </w:style>
  <w:style w:type="paragraph" w:styleId="Kommentaremne">
    <w:name w:val="annotation subject"/>
    <w:basedOn w:val="Merknadstekst"/>
    <w:next w:val="Merknadstekst"/>
    <w:link w:val="KommentaremneTegn"/>
    <w:uiPriority w:val="99"/>
    <w:semiHidden/>
    <w:unhideWhenUsed/>
    <w:rsid w:val="0091142B"/>
    <w:rPr>
      <w:b/>
      <w:bCs/>
    </w:rPr>
  </w:style>
  <w:style w:type="character" w:customStyle="1" w:styleId="KommentaremneTegn">
    <w:name w:val="Kommentaremne Tegn"/>
    <w:basedOn w:val="MerknadstekstTegn"/>
    <w:link w:val="Kommentaremne"/>
    <w:uiPriority w:val="99"/>
    <w:semiHidden/>
    <w:rsid w:val="0091142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5659">
      <w:bodyDiv w:val="1"/>
      <w:marLeft w:val="0"/>
      <w:marRight w:val="0"/>
      <w:marTop w:val="0"/>
      <w:marBottom w:val="0"/>
      <w:divBdr>
        <w:top w:val="none" w:sz="0" w:space="0" w:color="auto"/>
        <w:left w:val="none" w:sz="0" w:space="0" w:color="auto"/>
        <w:bottom w:val="none" w:sz="0" w:space="0" w:color="auto"/>
        <w:right w:val="none" w:sz="0" w:space="0" w:color="auto"/>
      </w:divBdr>
    </w:div>
    <w:div w:id="385877897">
      <w:bodyDiv w:val="1"/>
      <w:marLeft w:val="0"/>
      <w:marRight w:val="0"/>
      <w:marTop w:val="0"/>
      <w:marBottom w:val="0"/>
      <w:divBdr>
        <w:top w:val="none" w:sz="0" w:space="0" w:color="auto"/>
        <w:left w:val="none" w:sz="0" w:space="0" w:color="auto"/>
        <w:bottom w:val="none" w:sz="0" w:space="0" w:color="auto"/>
        <w:right w:val="none" w:sz="0" w:space="0" w:color="auto"/>
      </w:divBdr>
    </w:div>
    <w:div w:id="456604862">
      <w:bodyDiv w:val="1"/>
      <w:marLeft w:val="0"/>
      <w:marRight w:val="0"/>
      <w:marTop w:val="0"/>
      <w:marBottom w:val="0"/>
      <w:divBdr>
        <w:top w:val="none" w:sz="0" w:space="0" w:color="auto"/>
        <w:left w:val="none" w:sz="0" w:space="0" w:color="auto"/>
        <w:bottom w:val="none" w:sz="0" w:space="0" w:color="auto"/>
        <w:right w:val="none" w:sz="0" w:space="0" w:color="auto"/>
      </w:divBdr>
    </w:div>
    <w:div w:id="464204597">
      <w:bodyDiv w:val="1"/>
      <w:marLeft w:val="0"/>
      <w:marRight w:val="0"/>
      <w:marTop w:val="0"/>
      <w:marBottom w:val="0"/>
      <w:divBdr>
        <w:top w:val="none" w:sz="0" w:space="0" w:color="auto"/>
        <w:left w:val="none" w:sz="0" w:space="0" w:color="auto"/>
        <w:bottom w:val="none" w:sz="0" w:space="0" w:color="auto"/>
        <w:right w:val="none" w:sz="0" w:space="0" w:color="auto"/>
      </w:divBdr>
    </w:div>
    <w:div w:id="496305188">
      <w:bodyDiv w:val="1"/>
      <w:marLeft w:val="0"/>
      <w:marRight w:val="0"/>
      <w:marTop w:val="0"/>
      <w:marBottom w:val="0"/>
      <w:divBdr>
        <w:top w:val="none" w:sz="0" w:space="0" w:color="auto"/>
        <w:left w:val="none" w:sz="0" w:space="0" w:color="auto"/>
        <w:bottom w:val="none" w:sz="0" w:space="0" w:color="auto"/>
        <w:right w:val="none" w:sz="0" w:space="0" w:color="auto"/>
      </w:divBdr>
    </w:div>
    <w:div w:id="608781538">
      <w:bodyDiv w:val="1"/>
      <w:marLeft w:val="0"/>
      <w:marRight w:val="0"/>
      <w:marTop w:val="0"/>
      <w:marBottom w:val="0"/>
      <w:divBdr>
        <w:top w:val="none" w:sz="0" w:space="0" w:color="auto"/>
        <w:left w:val="none" w:sz="0" w:space="0" w:color="auto"/>
        <w:bottom w:val="none" w:sz="0" w:space="0" w:color="auto"/>
        <w:right w:val="none" w:sz="0" w:space="0" w:color="auto"/>
      </w:divBdr>
    </w:div>
    <w:div w:id="705301394">
      <w:bodyDiv w:val="1"/>
      <w:marLeft w:val="0"/>
      <w:marRight w:val="0"/>
      <w:marTop w:val="0"/>
      <w:marBottom w:val="0"/>
      <w:divBdr>
        <w:top w:val="none" w:sz="0" w:space="0" w:color="auto"/>
        <w:left w:val="none" w:sz="0" w:space="0" w:color="auto"/>
        <w:bottom w:val="none" w:sz="0" w:space="0" w:color="auto"/>
        <w:right w:val="none" w:sz="0" w:space="0" w:color="auto"/>
      </w:divBdr>
    </w:div>
    <w:div w:id="736706732">
      <w:bodyDiv w:val="1"/>
      <w:marLeft w:val="0"/>
      <w:marRight w:val="0"/>
      <w:marTop w:val="0"/>
      <w:marBottom w:val="0"/>
      <w:divBdr>
        <w:top w:val="none" w:sz="0" w:space="0" w:color="auto"/>
        <w:left w:val="none" w:sz="0" w:space="0" w:color="auto"/>
        <w:bottom w:val="none" w:sz="0" w:space="0" w:color="auto"/>
        <w:right w:val="none" w:sz="0" w:space="0" w:color="auto"/>
      </w:divBdr>
    </w:div>
    <w:div w:id="1059521649">
      <w:bodyDiv w:val="1"/>
      <w:marLeft w:val="0"/>
      <w:marRight w:val="0"/>
      <w:marTop w:val="0"/>
      <w:marBottom w:val="0"/>
      <w:divBdr>
        <w:top w:val="none" w:sz="0" w:space="0" w:color="auto"/>
        <w:left w:val="none" w:sz="0" w:space="0" w:color="auto"/>
        <w:bottom w:val="none" w:sz="0" w:space="0" w:color="auto"/>
        <w:right w:val="none" w:sz="0" w:space="0" w:color="auto"/>
      </w:divBdr>
    </w:div>
    <w:div w:id="1084187197">
      <w:bodyDiv w:val="1"/>
      <w:marLeft w:val="0"/>
      <w:marRight w:val="0"/>
      <w:marTop w:val="0"/>
      <w:marBottom w:val="0"/>
      <w:divBdr>
        <w:top w:val="none" w:sz="0" w:space="0" w:color="auto"/>
        <w:left w:val="none" w:sz="0" w:space="0" w:color="auto"/>
        <w:bottom w:val="none" w:sz="0" w:space="0" w:color="auto"/>
        <w:right w:val="none" w:sz="0" w:space="0" w:color="auto"/>
      </w:divBdr>
    </w:div>
    <w:div w:id="1395081231">
      <w:bodyDiv w:val="1"/>
      <w:marLeft w:val="0"/>
      <w:marRight w:val="0"/>
      <w:marTop w:val="0"/>
      <w:marBottom w:val="0"/>
      <w:divBdr>
        <w:top w:val="none" w:sz="0" w:space="0" w:color="auto"/>
        <w:left w:val="none" w:sz="0" w:space="0" w:color="auto"/>
        <w:bottom w:val="none" w:sz="0" w:space="0" w:color="auto"/>
        <w:right w:val="none" w:sz="0" w:space="0" w:color="auto"/>
      </w:divBdr>
    </w:div>
    <w:div w:id="1527327761">
      <w:bodyDiv w:val="1"/>
      <w:marLeft w:val="0"/>
      <w:marRight w:val="0"/>
      <w:marTop w:val="0"/>
      <w:marBottom w:val="0"/>
      <w:divBdr>
        <w:top w:val="none" w:sz="0" w:space="0" w:color="auto"/>
        <w:left w:val="none" w:sz="0" w:space="0" w:color="auto"/>
        <w:bottom w:val="none" w:sz="0" w:space="0" w:color="auto"/>
        <w:right w:val="none" w:sz="0" w:space="0" w:color="auto"/>
      </w:divBdr>
    </w:div>
    <w:div w:id="1574508653">
      <w:bodyDiv w:val="1"/>
      <w:marLeft w:val="0"/>
      <w:marRight w:val="0"/>
      <w:marTop w:val="0"/>
      <w:marBottom w:val="0"/>
      <w:divBdr>
        <w:top w:val="none" w:sz="0" w:space="0" w:color="auto"/>
        <w:left w:val="none" w:sz="0" w:space="0" w:color="auto"/>
        <w:bottom w:val="none" w:sz="0" w:space="0" w:color="auto"/>
        <w:right w:val="none" w:sz="0" w:space="0" w:color="auto"/>
      </w:divBdr>
    </w:div>
    <w:div w:id="1713310166">
      <w:bodyDiv w:val="1"/>
      <w:marLeft w:val="0"/>
      <w:marRight w:val="0"/>
      <w:marTop w:val="0"/>
      <w:marBottom w:val="0"/>
      <w:divBdr>
        <w:top w:val="none" w:sz="0" w:space="0" w:color="auto"/>
        <w:left w:val="none" w:sz="0" w:space="0" w:color="auto"/>
        <w:bottom w:val="none" w:sz="0" w:space="0" w:color="auto"/>
        <w:right w:val="none" w:sz="0" w:space="0" w:color="auto"/>
      </w:divBdr>
    </w:div>
    <w:div w:id="1742677840">
      <w:bodyDiv w:val="1"/>
      <w:marLeft w:val="0"/>
      <w:marRight w:val="0"/>
      <w:marTop w:val="0"/>
      <w:marBottom w:val="0"/>
      <w:divBdr>
        <w:top w:val="none" w:sz="0" w:space="0" w:color="auto"/>
        <w:left w:val="none" w:sz="0" w:space="0" w:color="auto"/>
        <w:bottom w:val="none" w:sz="0" w:space="0" w:color="auto"/>
        <w:right w:val="none" w:sz="0" w:space="0" w:color="auto"/>
      </w:divBdr>
    </w:div>
    <w:div w:id="204147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09CE6C7B8677499E92491D4930A8AF" ma:contentTypeVersion="18" ma:contentTypeDescription="Create a new document." ma:contentTypeScope="" ma:versionID="530885b0001093788bdf0a24e36ff0bf">
  <xsd:schema xmlns:xsd="http://www.w3.org/2001/XMLSchema" xmlns:xs="http://www.w3.org/2001/XMLSchema" xmlns:p="http://schemas.microsoft.com/office/2006/metadata/properties" xmlns:ns2="06b10394-6299-45ff-82f0-86acab32507b" xmlns:ns3="68d6547a-3206-4b04-a3aa-d2bd5f4360a6" xmlns:ns4="6f26e647-edb9-4a66-9e82-d1a7abd976db" targetNamespace="http://schemas.microsoft.com/office/2006/metadata/properties" ma:root="true" ma:fieldsID="e1d9c9b66693336a4f97d3a8adf0d603" ns2:_="" ns3:_="" ns4:_="">
    <xsd:import namespace="06b10394-6299-45ff-82f0-86acab32507b"/>
    <xsd:import namespace="68d6547a-3206-4b04-a3aa-d2bd5f4360a6"/>
    <xsd:import namespace="6f26e647-edb9-4a66-9e82-d1a7abd976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10394-6299-45ff-82f0-86acab325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aef12f-856c-414c-a044-8f2a924dc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6547a-3206-4b04-a3aa-d2bd5f4360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6e647-edb9-4a66-9e82-d1a7abd976d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08df0ae-42e7-4aa2-916c-1a25e5fee5ca}" ma:internalName="TaxCatchAll" ma:showField="CatchAllData" ma:web="68d6547a-3206-4b04-a3aa-d2bd5f436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26e647-edb9-4a66-9e82-d1a7abd976db" xsi:nil="true"/>
    <lcf76f155ced4ddcb4097134ff3c332f xmlns="06b10394-6299-45ff-82f0-86acab32507b">
      <Terms xmlns="http://schemas.microsoft.com/office/infopath/2007/PartnerControls"/>
    </lcf76f155ced4ddcb4097134ff3c332f>
    <SharedWithUsers xmlns="68d6547a-3206-4b04-a3aa-d2bd5f4360a6">
      <UserInfo>
        <DisplayName>Stj.TEKNISK.DRIFT.Geodata</DisplayName>
        <AccountId>1052</AccountId>
        <AccountType/>
      </UserInfo>
      <UserInfo>
        <DisplayName>Saursaunet Mona Renate</DisplayName>
        <AccountId>662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EE0A-CCC1-4F03-9357-8CA6B6836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10394-6299-45ff-82f0-86acab32507b"/>
    <ds:schemaRef ds:uri="68d6547a-3206-4b04-a3aa-d2bd5f4360a6"/>
    <ds:schemaRef ds:uri="6f26e647-edb9-4a66-9e82-d1a7abd97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A1B73-6E31-427A-86F7-7C24904261FA}">
  <ds:schemaRefs>
    <ds:schemaRef ds:uri="http://schemas.microsoft.com/office/2006/metadata/properties"/>
    <ds:schemaRef ds:uri="http://schemas.microsoft.com/office/infopath/2007/PartnerControls"/>
    <ds:schemaRef ds:uri="6f26e647-edb9-4a66-9e82-d1a7abd976db"/>
    <ds:schemaRef ds:uri="06b10394-6299-45ff-82f0-86acab32507b"/>
    <ds:schemaRef ds:uri="68d6547a-3206-4b04-a3aa-d2bd5f4360a6"/>
  </ds:schemaRefs>
</ds:datastoreItem>
</file>

<file path=customXml/itemProps3.xml><?xml version="1.0" encoding="utf-8"?>
<ds:datastoreItem xmlns:ds="http://schemas.openxmlformats.org/officeDocument/2006/customXml" ds:itemID="{DBCC6A36-3DF6-4330-AB6C-1D8EC0D07713}">
  <ds:schemaRefs>
    <ds:schemaRef ds:uri="http://schemas.microsoft.com/sharepoint/v3/contenttype/forms"/>
  </ds:schemaRefs>
</ds:datastoreItem>
</file>

<file path=customXml/itemProps4.xml><?xml version="1.0" encoding="utf-8"?>
<ds:datastoreItem xmlns:ds="http://schemas.openxmlformats.org/officeDocument/2006/customXml" ds:itemID="{1D435875-A0E3-4858-8C3E-BBF90B93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3242</Words>
  <Characters>17186</Characters>
  <Application>Microsoft Office Word</Application>
  <DocSecurity>0</DocSecurity>
  <Lines>143</Lines>
  <Paragraphs>40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PSA</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 Fossum</dc:creator>
  <cp:lastModifiedBy>Saursaunet Mona Renate</cp:lastModifiedBy>
  <cp:revision>45</cp:revision>
  <cp:lastPrinted>2023-04-24T10:41:00Z</cp:lastPrinted>
  <dcterms:created xsi:type="dcterms:W3CDTF">2025-08-15T11:06:00Z</dcterms:created>
  <dcterms:modified xsi:type="dcterms:W3CDTF">2025-08-20T11:24:00Z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0x0101008F09CE6C7B8677499E92491D4930A8AF</vt:lpwstr>
  </property>
  <property fmtid="{D5CDD505-2E9C-101B-9397-08002B2CF9AE}" pid="3" name="MediaServiceImageTags">
    <vt:lpwstr/>
  </property>
</Properties>
</file>